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929D2" w14:textId="2D3FB04C" w:rsidR="00E90E49" w:rsidRPr="00965597" w:rsidRDefault="00E90E49" w:rsidP="00E0278F">
      <w:pPr>
        <w:pStyle w:val="3GPPHeader"/>
        <w:spacing w:after="0"/>
        <w:jc w:val="both"/>
        <w:rPr>
          <w:sz w:val="32"/>
          <w:szCs w:val="32"/>
          <w:highlight w:val="yellow"/>
        </w:rPr>
      </w:pPr>
      <w:r w:rsidRPr="00965597">
        <w:t>3GPP TSG-RAN WG</w:t>
      </w:r>
      <w:r w:rsidR="008F1C4E" w:rsidRPr="00965597">
        <w:t>1</w:t>
      </w:r>
      <w:r w:rsidRPr="00965597">
        <w:t xml:space="preserve"> </w:t>
      </w:r>
      <w:r w:rsidR="008F1C4E" w:rsidRPr="00965597">
        <w:t xml:space="preserve">Meeting </w:t>
      </w:r>
      <w:r w:rsidRPr="00965597">
        <w:t>#</w:t>
      </w:r>
      <w:r w:rsidR="00206B24">
        <w:t>96bis</w:t>
      </w:r>
      <w:r w:rsidRPr="00965597">
        <w:tab/>
      </w:r>
      <w:r w:rsidR="00091557" w:rsidRPr="00965597">
        <w:rPr>
          <w:sz w:val="32"/>
          <w:szCs w:val="32"/>
        </w:rPr>
        <w:t>R</w:t>
      </w:r>
      <w:r w:rsidR="008F1C4E" w:rsidRPr="00965597">
        <w:rPr>
          <w:sz w:val="32"/>
          <w:szCs w:val="32"/>
        </w:rPr>
        <w:t>1</w:t>
      </w:r>
      <w:r w:rsidR="00091557" w:rsidRPr="00965597">
        <w:rPr>
          <w:sz w:val="32"/>
          <w:szCs w:val="32"/>
        </w:rPr>
        <w:t>-</w:t>
      </w:r>
      <w:r w:rsidR="005F3025" w:rsidRPr="00965597">
        <w:rPr>
          <w:sz w:val="32"/>
          <w:szCs w:val="32"/>
        </w:rPr>
        <w:t>1</w:t>
      </w:r>
      <w:r w:rsidR="00206B24">
        <w:rPr>
          <w:sz w:val="32"/>
          <w:szCs w:val="32"/>
        </w:rPr>
        <w:t>9</w:t>
      </w:r>
      <w:r w:rsidR="00F74B8B" w:rsidRPr="00F74B8B">
        <w:rPr>
          <w:sz w:val="32"/>
          <w:szCs w:val="32"/>
        </w:rPr>
        <w:t>03882</w:t>
      </w:r>
    </w:p>
    <w:p w14:paraId="73F61149" w14:textId="77777777" w:rsidR="00E90E49" w:rsidRPr="00965597" w:rsidRDefault="00206B24" w:rsidP="00E0278F">
      <w:pPr>
        <w:pStyle w:val="3GPPHeader"/>
        <w:jc w:val="both"/>
      </w:pPr>
      <w:r w:rsidRPr="00206B24">
        <w:t>Xi’an, P.R. China</w:t>
      </w:r>
      <w:r w:rsidR="0027144F" w:rsidRPr="00206B24">
        <w:t xml:space="preserve">, </w:t>
      </w:r>
      <w:r w:rsidRPr="00206B24">
        <w:t>April 8</w:t>
      </w:r>
      <w:r w:rsidRPr="00206B24">
        <w:rPr>
          <w:vertAlign w:val="superscript"/>
        </w:rPr>
        <w:t>th</w:t>
      </w:r>
      <w:r w:rsidRPr="00206B24">
        <w:t xml:space="preserve"> – 12</w:t>
      </w:r>
      <w:r w:rsidRPr="00206B24">
        <w:rPr>
          <w:vertAlign w:val="superscript"/>
        </w:rPr>
        <w:t>th</w:t>
      </w:r>
      <w:r w:rsidR="00C37CB2" w:rsidRPr="00206B24">
        <w:t xml:space="preserve"> </w:t>
      </w:r>
      <w:r w:rsidR="0027144F" w:rsidRPr="00206B24">
        <w:t>20</w:t>
      </w:r>
      <w:r w:rsidR="005F3025" w:rsidRPr="00206B24">
        <w:t>1</w:t>
      </w:r>
      <w:r w:rsidRPr="00206B24">
        <w:t>9</w:t>
      </w:r>
    </w:p>
    <w:p w14:paraId="42021FF8" w14:textId="77777777" w:rsidR="00E90E49" w:rsidRPr="00965597" w:rsidRDefault="00E90E49" w:rsidP="00E0278F">
      <w:pPr>
        <w:pStyle w:val="3GPPHeader"/>
        <w:jc w:val="both"/>
      </w:pPr>
    </w:p>
    <w:p w14:paraId="66915012" w14:textId="77777777" w:rsidR="00E90E49" w:rsidRPr="00A752A5" w:rsidRDefault="00E90E49" w:rsidP="00E0278F">
      <w:pPr>
        <w:pStyle w:val="3GPPHeader"/>
        <w:jc w:val="both"/>
      </w:pPr>
      <w:r w:rsidRPr="00A752A5">
        <w:t>Agenda Item:</w:t>
      </w:r>
      <w:r w:rsidRPr="00A752A5">
        <w:tab/>
      </w:r>
      <w:r w:rsidR="00206B24" w:rsidRPr="00A752A5">
        <w:t>6.2.1.1</w:t>
      </w:r>
    </w:p>
    <w:p w14:paraId="6FB9C0B7" w14:textId="77777777" w:rsidR="00E90E49" w:rsidRPr="00965597" w:rsidRDefault="003D3C45" w:rsidP="00E0278F">
      <w:pPr>
        <w:pStyle w:val="3GPPHeader"/>
        <w:jc w:val="both"/>
      </w:pPr>
      <w:r w:rsidRPr="00965597">
        <w:t>Source:</w:t>
      </w:r>
      <w:r w:rsidR="00E90E49" w:rsidRPr="00965597">
        <w:tab/>
      </w:r>
      <w:r w:rsidR="00F64C2B" w:rsidRPr="00965597">
        <w:t>Ericsson</w:t>
      </w:r>
    </w:p>
    <w:p w14:paraId="44232830" w14:textId="77777777" w:rsidR="00E90E49" w:rsidRPr="00206B24" w:rsidRDefault="003D3C45" w:rsidP="00E0278F">
      <w:pPr>
        <w:pStyle w:val="3GPPHeader"/>
        <w:jc w:val="both"/>
        <w:rPr>
          <w:highlight w:val="yellow"/>
        </w:rPr>
      </w:pPr>
      <w:r w:rsidRPr="00965597">
        <w:t>Title:</w:t>
      </w:r>
      <w:r w:rsidR="00E90E49" w:rsidRPr="00965597">
        <w:tab/>
      </w:r>
      <w:r w:rsidR="00206B24" w:rsidRPr="00206B24">
        <w:t>UE-group wake-up signal in LTE-MTC</w:t>
      </w:r>
    </w:p>
    <w:p w14:paraId="13C98F15" w14:textId="77777777" w:rsidR="00E90E49" w:rsidRPr="00965597" w:rsidRDefault="00E90E49" w:rsidP="00E0278F">
      <w:pPr>
        <w:pStyle w:val="3GPPHeader"/>
        <w:jc w:val="both"/>
      </w:pPr>
      <w:r w:rsidRPr="00965597">
        <w:t>Document for:</w:t>
      </w:r>
      <w:r w:rsidRPr="00965597">
        <w:tab/>
      </w:r>
      <w:r w:rsidRPr="00410051">
        <w:t>Discussion, Decision</w:t>
      </w:r>
    </w:p>
    <w:p w14:paraId="3682E3B5" w14:textId="77777777" w:rsidR="00E90E49" w:rsidRPr="00965597" w:rsidRDefault="00E90E49" w:rsidP="00E0278F">
      <w:pPr>
        <w:jc w:val="both"/>
      </w:pPr>
    </w:p>
    <w:p w14:paraId="566670BE" w14:textId="68F740F0" w:rsidR="00E90E49" w:rsidRDefault="00E90E49" w:rsidP="00E0278F">
      <w:pPr>
        <w:pStyle w:val="Heading1"/>
        <w:jc w:val="both"/>
      </w:pPr>
      <w:r w:rsidRPr="00965597">
        <w:t>Introduction</w:t>
      </w:r>
    </w:p>
    <w:p w14:paraId="70832302" w14:textId="10831842" w:rsidR="00A752A5" w:rsidRDefault="00694C1A" w:rsidP="00E0278F">
      <w:pPr>
        <w:jc w:val="both"/>
        <w:rPr>
          <w:lang w:val="en-GB"/>
        </w:rPr>
      </w:pPr>
      <w:r w:rsidRPr="00785AC4">
        <w:rPr>
          <w:lang w:val="en-GB"/>
        </w:rPr>
        <w:t xml:space="preserve">One of the objectives with the Rel-16 </w:t>
      </w:r>
      <w:r w:rsidRPr="00C567E1">
        <w:rPr>
          <w:lang w:val="en-GB"/>
        </w:rPr>
        <w:t>WID for additional MTC enhancements for LTE is to</w:t>
      </w:r>
      <w:r>
        <w:rPr>
          <w:lang w:val="en-GB"/>
        </w:rPr>
        <w:t xml:space="preserve"> </w:t>
      </w:r>
      <w:r w:rsidRPr="004B5D56">
        <w:rPr>
          <w:lang w:val="en-GB"/>
        </w:rPr>
        <w:t xml:space="preserve">specify </w:t>
      </w:r>
      <w:r w:rsidRPr="004B5D56">
        <w:rPr>
          <w:lang w:val="en-GB"/>
        </w:rPr>
        <w:fldChar w:fldCharType="begin"/>
      </w:r>
      <w:r w:rsidRPr="004B5D56">
        <w:rPr>
          <w:lang w:val="en-GB"/>
        </w:rPr>
        <w:instrText xml:space="preserve"> REF _Ref435946 \n \h  \* MERGEFORMAT </w:instrText>
      </w:r>
      <w:r w:rsidRPr="004B5D56">
        <w:rPr>
          <w:lang w:val="en-GB"/>
        </w:rPr>
      </w:r>
      <w:r w:rsidRPr="004B5D56">
        <w:rPr>
          <w:lang w:val="en-GB"/>
        </w:rPr>
        <w:fldChar w:fldCharType="separate"/>
      </w:r>
      <w:r w:rsidR="00826D56">
        <w:rPr>
          <w:lang w:val="en-GB"/>
        </w:rPr>
        <w:t>[1]</w:t>
      </w:r>
      <w:r w:rsidRPr="004B5D56">
        <w:rPr>
          <w:lang w:val="en-GB"/>
        </w:rPr>
        <w:fldChar w:fldCharType="end"/>
      </w:r>
      <w:r w:rsidRPr="004B5D56">
        <w:rPr>
          <w:lang w:val="en-GB"/>
        </w:rPr>
        <w:t>:</w:t>
      </w:r>
    </w:p>
    <w:tbl>
      <w:tblPr>
        <w:tblStyle w:val="TableGrid"/>
        <w:tblW w:w="0" w:type="auto"/>
        <w:tblLook w:val="04A0" w:firstRow="1" w:lastRow="0" w:firstColumn="1" w:lastColumn="0" w:noHBand="0" w:noVBand="1"/>
      </w:tblPr>
      <w:tblGrid>
        <w:gridCol w:w="9629"/>
      </w:tblGrid>
      <w:tr w:rsidR="00694C1A" w14:paraId="5A0FC549" w14:textId="77777777" w:rsidTr="00694C1A">
        <w:tc>
          <w:tcPr>
            <w:tcW w:w="9629" w:type="dxa"/>
          </w:tcPr>
          <w:p w14:paraId="355BDDFC" w14:textId="77777777" w:rsidR="00694C1A" w:rsidRPr="00694C1A" w:rsidRDefault="00694C1A" w:rsidP="00E0278F">
            <w:pPr>
              <w:spacing w:before="240" w:after="0"/>
              <w:jc w:val="both"/>
              <w:rPr>
                <w:b/>
                <w:bCs/>
                <w:sz w:val="20"/>
              </w:rPr>
            </w:pPr>
            <w:r w:rsidRPr="00694C1A">
              <w:rPr>
                <w:b/>
                <w:bCs/>
                <w:sz w:val="20"/>
              </w:rPr>
              <w:t>Improved DL transmission efficiency and/or UE power consumption:</w:t>
            </w:r>
          </w:p>
          <w:p w14:paraId="205FD59B" w14:textId="77777777" w:rsidR="00694C1A" w:rsidRPr="00694C1A" w:rsidRDefault="00694C1A" w:rsidP="00E0278F">
            <w:pPr>
              <w:numPr>
                <w:ilvl w:val="0"/>
                <w:numId w:val="33"/>
              </w:numPr>
              <w:spacing w:after="0"/>
              <w:jc w:val="both"/>
              <w:rPr>
                <w:bCs/>
                <w:sz w:val="20"/>
              </w:rPr>
            </w:pPr>
            <w:r w:rsidRPr="00694C1A">
              <w:rPr>
                <w:bCs/>
                <w:sz w:val="20"/>
              </w:rPr>
              <w:t>…</w:t>
            </w:r>
          </w:p>
          <w:p w14:paraId="33A19CF9" w14:textId="1C4A6B5B" w:rsidR="00694C1A" w:rsidRPr="00694C1A" w:rsidRDefault="00694C1A" w:rsidP="00E0278F">
            <w:pPr>
              <w:numPr>
                <w:ilvl w:val="0"/>
                <w:numId w:val="33"/>
              </w:numPr>
              <w:jc w:val="both"/>
              <w:rPr>
                <w:rFonts w:eastAsia="Times New Roman"/>
                <w:bCs/>
                <w:sz w:val="20"/>
                <w:szCs w:val="20"/>
              </w:rPr>
            </w:pPr>
            <w:r w:rsidRPr="00694C1A">
              <w:rPr>
                <w:bCs/>
                <w:sz w:val="20"/>
              </w:rPr>
              <w:t>Specify support for UE-group wake-up signal (WUS) [RAN1, RAN2, RAN4]</w:t>
            </w:r>
          </w:p>
        </w:tc>
      </w:tr>
    </w:tbl>
    <w:p w14:paraId="1EED5F39" w14:textId="7465C6AE" w:rsidR="00694C1A" w:rsidRPr="00A752A5" w:rsidRDefault="00694C1A" w:rsidP="00E0278F">
      <w:pPr>
        <w:pStyle w:val="BodyText"/>
        <w:spacing w:before="240"/>
        <w:jc w:val="both"/>
        <w:rPr>
          <w:lang w:val="en-GB"/>
        </w:rPr>
      </w:pPr>
      <w:r>
        <w:rPr>
          <w:lang w:val="en-GB"/>
        </w:rPr>
        <w:t>Related to the above objective, t</w:t>
      </w:r>
      <w:r w:rsidRPr="00CE4E10">
        <w:rPr>
          <w:lang w:val="en-GB"/>
        </w:rPr>
        <w:t xml:space="preserve">he following agreements </w:t>
      </w:r>
      <w:r>
        <w:rPr>
          <w:lang w:val="en-GB"/>
        </w:rPr>
        <w:t>were</w:t>
      </w:r>
      <w:r w:rsidRPr="00CE4E10">
        <w:rPr>
          <w:lang w:val="en-GB"/>
        </w:rPr>
        <w:t xml:space="preserve"> made for group WUS in RAN1 #9</w:t>
      </w:r>
      <w:r>
        <w:rPr>
          <w:lang w:val="en-GB"/>
        </w:rPr>
        <w:t>6</w:t>
      </w:r>
      <w:r w:rsidR="008A4CCD">
        <w:rPr>
          <w:lang w:val="en-GB"/>
        </w:rPr>
        <w:t xml:space="preserve"> </w:t>
      </w:r>
      <w:r w:rsidR="008A4CCD">
        <w:rPr>
          <w:lang w:val="en-GB"/>
        </w:rPr>
        <w:fldChar w:fldCharType="begin"/>
      </w:r>
      <w:r w:rsidR="008A4CCD">
        <w:rPr>
          <w:lang w:val="en-GB"/>
        </w:rPr>
        <w:instrText xml:space="preserve"> REF _Ref4600244 \r \h </w:instrText>
      </w:r>
      <w:r w:rsidR="00396341">
        <w:rPr>
          <w:lang w:val="en-GB"/>
        </w:rPr>
        <w:instrText xml:space="preserve"> \* MERGEFORMAT </w:instrText>
      </w:r>
      <w:r w:rsidR="008A4CCD">
        <w:rPr>
          <w:lang w:val="en-GB"/>
        </w:rPr>
      </w:r>
      <w:r w:rsidR="008A4CCD">
        <w:rPr>
          <w:lang w:val="en-GB"/>
        </w:rPr>
        <w:fldChar w:fldCharType="separate"/>
      </w:r>
      <w:r w:rsidR="00826D56">
        <w:rPr>
          <w:lang w:val="en-GB"/>
        </w:rPr>
        <w:t>[2]</w:t>
      </w:r>
      <w:r w:rsidR="008A4CCD">
        <w:rPr>
          <w:lang w:val="en-GB"/>
        </w:rPr>
        <w:fldChar w:fldCharType="end"/>
      </w:r>
      <w:r>
        <w:rPr>
          <w:lang w:val="en-GB"/>
        </w:rPr>
        <w:t>:</w:t>
      </w:r>
    </w:p>
    <w:tbl>
      <w:tblPr>
        <w:tblStyle w:val="TableGrid"/>
        <w:tblW w:w="0" w:type="auto"/>
        <w:tblLook w:val="04A0" w:firstRow="1" w:lastRow="0" w:firstColumn="1" w:lastColumn="0" w:noHBand="0" w:noVBand="1"/>
      </w:tblPr>
      <w:tblGrid>
        <w:gridCol w:w="9629"/>
      </w:tblGrid>
      <w:tr w:rsidR="00A752A5" w14:paraId="2E90E70F" w14:textId="77777777" w:rsidTr="00A752A5">
        <w:tc>
          <w:tcPr>
            <w:tcW w:w="9629" w:type="dxa"/>
          </w:tcPr>
          <w:p w14:paraId="0F63EA86" w14:textId="77777777" w:rsidR="00A752A5" w:rsidRPr="00BF4846" w:rsidRDefault="00A752A5" w:rsidP="00E0278F">
            <w:pPr>
              <w:spacing w:before="240"/>
              <w:jc w:val="both"/>
              <w:rPr>
                <w:sz w:val="20"/>
                <w:lang w:eastAsia="x-none"/>
              </w:rPr>
            </w:pPr>
            <w:r w:rsidRPr="00BF4846">
              <w:rPr>
                <w:sz w:val="20"/>
                <w:lang w:eastAsia="x-none"/>
              </w:rPr>
              <w:t>UE-group MWUS sequence is same as UE-group NWUS per RB and the same sequence is repeated in two PRBs.</w:t>
            </w:r>
          </w:p>
          <w:p w14:paraId="6A6769C7" w14:textId="0C0605AF" w:rsidR="00A752A5" w:rsidRPr="00BF4846" w:rsidRDefault="00A752A5" w:rsidP="00E0278F">
            <w:pPr>
              <w:jc w:val="both"/>
              <w:rPr>
                <w:rFonts w:eastAsia="Times New Roman"/>
                <w:sz w:val="20"/>
              </w:rPr>
            </w:pPr>
            <w:r w:rsidRPr="00BF4846">
              <w:rPr>
                <w:rFonts w:eastAsia="Times New Roman"/>
                <w:sz w:val="20"/>
              </w:rPr>
              <w:t>A UE is required to monitor WUS(s) in only one WUS (time/frequency) resource location.</w:t>
            </w:r>
          </w:p>
          <w:p w14:paraId="0F291978" w14:textId="77777777" w:rsidR="00A752A5" w:rsidRPr="00BF4846" w:rsidRDefault="00A752A5" w:rsidP="00E0278F">
            <w:pPr>
              <w:jc w:val="both"/>
              <w:rPr>
                <w:sz w:val="20"/>
              </w:rPr>
            </w:pPr>
            <w:r w:rsidRPr="00BF4846">
              <w:rPr>
                <w:rFonts w:eastAsia="Times New Roman"/>
                <w:sz w:val="20"/>
              </w:rPr>
              <w:t>Single-sequence CDM is used in the same WUS resource if more than one UE group is configured to monitor the WUS resource.</w:t>
            </w:r>
          </w:p>
          <w:p w14:paraId="2E9DD307" w14:textId="51C19F38" w:rsidR="00A752A5" w:rsidRPr="00BF4846" w:rsidRDefault="00A752A5" w:rsidP="00E0278F">
            <w:pPr>
              <w:spacing w:after="0"/>
              <w:jc w:val="both"/>
              <w:rPr>
                <w:sz w:val="20"/>
                <w:szCs w:val="20"/>
                <w:lang w:eastAsia="x-none"/>
              </w:rPr>
            </w:pPr>
            <w:r w:rsidRPr="00BF4846">
              <w:rPr>
                <w:sz w:val="20"/>
                <w:szCs w:val="20"/>
                <w:lang w:eastAsia="x-none"/>
              </w:rPr>
              <w:t>Select one among the following:</w:t>
            </w:r>
          </w:p>
          <w:p w14:paraId="681401C7" w14:textId="49BE8FC2" w:rsidR="00A752A5" w:rsidRPr="00B1219F" w:rsidRDefault="00A752A5" w:rsidP="00E0278F">
            <w:pPr>
              <w:pStyle w:val="ListParagraph"/>
              <w:numPr>
                <w:ilvl w:val="0"/>
                <w:numId w:val="27"/>
              </w:numPr>
              <w:jc w:val="both"/>
              <w:rPr>
                <w:rFonts w:asciiTheme="minorHAnsi" w:hAnsiTheme="minorHAnsi" w:cstheme="minorHAnsi"/>
                <w:sz w:val="20"/>
                <w:szCs w:val="20"/>
                <w:lang w:val="en-US" w:eastAsia="x-none"/>
              </w:rPr>
            </w:pPr>
            <w:r w:rsidRPr="00B1219F">
              <w:rPr>
                <w:rFonts w:asciiTheme="minorHAnsi" w:hAnsiTheme="minorHAnsi" w:cstheme="minorHAnsi"/>
                <w:sz w:val="20"/>
                <w:szCs w:val="20"/>
                <w:lang w:val="en-US" w:eastAsia="x-none"/>
              </w:rPr>
              <w:t xml:space="preserve">Up to 2 orthogonal WUS resources may be configured in time domain </w:t>
            </w:r>
          </w:p>
          <w:p w14:paraId="62952D19" w14:textId="77777777" w:rsidR="00A752A5" w:rsidRPr="00B1219F" w:rsidRDefault="00A752A5" w:rsidP="00E0278F">
            <w:pPr>
              <w:pStyle w:val="ListParagraph"/>
              <w:numPr>
                <w:ilvl w:val="0"/>
                <w:numId w:val="27"/>
              </w:numPr>
              <w:jc w:val="both"/>
              <w:rPr>
                <w:rFonts w:asciiTheme="minorHAnsi" w:hAnsiTheme="minorHAnsi" w:cstheme="minorHAnsi"/>
                <w:sz w:val="20"/>
                <w:szCs w:val="20"/>
                <w:lang w:val="en-US" w:eastAsia="x-none"/>
              </w:rPr>
            </w:pPr>
            <w:r w:rsidRPr="00B1219F">
              <w:rPr>
                <w:rFonts w:asciiTheme="minorHAnsi" w:hAnsiTheme="minorHAnsi" w:cstheme="minorHAnsi"/>
                <w:sz w:val="20"/>
                <w:szCs w:val="20"/>
                <w:lang w:val="en-US" w:eastAsia="x-none"/>
              </w:rPr>
              <w:t xml:space="preserve">Up to 2 orthogonal WUS resources may be configured in frequency domain </w:t>
            </w:r>
          </w:p>
          <w:p w14:paraId="0FEFF0F3" w14:textId="77777777" w:rsidR="00A752A5" w:rsidRPr="00B1219F" w:rsidRDefault="00A752A5" w:rsidP="00E0278F">
            <w:pPr>
              <w:pStyle w:val="ListParagraph"/>
              <w:numPr>
                <w:ilvl w:val="0"/>
                <w:numId w:val="27"/>
              </w:numPr>
              <w:jc w:val="both"/>
              <w:rPr>
                <w:rFonts w:asciiTheme="minorHAnsi" w:hAnsiTheme="minorHAnsi" w:cstheme="minorHAnsi"/>
                <w:sz w:val="20"/>
                <w:szCs w:val="20"/>
                <w:lang w:val="en-US" w:eastAsia="x-none"/>
              </w:rPr>
            </w:pPr>
            <w:r w:rsidRPr="00B1219F">
              <w:rPr>
                <w:rFonts w:asciiTheme="minorHAnsi" w:hAnsiTheme="minorHAnsi" w:cstheme="minorHAnsi"/>
                <w:sz w:val="20"/>
                <w:szCs w:val="20"/>
                <w:lang w:val="en-US" w:eastAsia="x-none"/>
              </w:rPr>
              <w:t>Up to 2 orthogonal WUS resources may be configured per dimension (up to 4 orthogonal WUS resources in total)</w:t>
            </w:r>
          </w:p>
          <w:p w14:paraId="02FB5E17" w14:textId="77777777" w:rsidR="00A752A5" w:rsidRPr="00B1219F" w:rsidRDefault="00A752A5" w:rsidP="00E0278F">
            <w:pPr>
              <w:pStyle w:val="ListParagraph"/>
              <w:numPr>
                <w:ilvl w:val="0"/>
                <w:numId w:val="27"/>
              </w:numPr>
              <w:jc w:val="both"/>
              <w:rPr>
                <w:rFonts w:asciiTheme="minorHAnsi" w:hAnsiTheme="minorHAnsi" w:cstheme="minorHAnsi"/>
                <w:sz w:val="20"/>
                <w:szCs w:val="20"/>
                <w:lang w:val="en-US" w:eastAsia="x-none"/>
              </w:rPr>
            </w:pPr>
            <w:r w:rsidRPr="00B1219F">
              <w:rPr>
                <w:rFonts w:asciiTheme="minorHAnsi" w:hAnsiTheme="minorHAnsi" w:cstheme="minorHAnsi"/>
                <w:sz w:val="20"/>
                <w:szCs w:val="20"/>
                <w:lang w:val="en-US" w:eastAsia="x-none"/>
              </w:rPr>
              <w:t>Up to 2 orthogonal WUS resources may be configured either in time or frequency domain (only one of the two can be configured)</w:t>
            </w:r>
          </w:p>
          <w:p w14:paraId="36D7C5AF" w14:textId="77777777" w:rsidR="00A752A5" w:rsidRPr="00BF4846" w:rsidRDefault="00A752A5" w:rsidP="00E0278F">
            <w:pPr>
              <w:jc w:val="both"/>
              <w:rPr>
                <w:sz w:val="20"/>
                <w:szCs w:val="20"/>
                <w:lang w:eastAsia="x-none"/>
              </w:rPr>
            </w:pPr>
            <w:r w:rsidRPr="00BF4846">
              <w:rPr>
                <w:sz w:val="20"/>
                <w:szCs w:val="20"/>
                <w:lang w:eastAsia="x-none"/>
              </w:rPr>
              <w:t>FFS: whether one of the WUS resources is configured to be shared with legacy WUS</w:t>
            </w:r>
          </w:p>
          <w:p w14:paraId="04D11862" w14:textId="5AFCFF37" w:rsidR="00A752A5" w:rsidRPr="00BF4846" w:rsidRDefault="00A752A5" w:rsidP="00E0278F">
            <w:pPr>
              <w:spacing w:after="0"/>
              <w:jc w:val="both"/>
              <w:rPr>
                <w:sz w:val="20"/>
                <w:szCs w:val="20"/>
                <w:lang w:eastAsia="x-none"/>
              </w:rPr>
            </w:pPr>
            <w:r w:rsidRPr="00BF4846">
              <w:rPr>
                <w:sz w:val="20"/>
                <w:szCs w:val="20"/>
                <w:lang w:eastAsia="x-none"/>
              </w:rPr>
              <w:t>If configured, a common WUS is used to wake up all group WUS UEs monitoring the same WUS (time-frequency) resource if more than one UE group occupies the WUS resource.</w:t>
            </w:r>
          </w:p>
          <w:p w14:paraId="64A120FF" w14:textId="77777777" w:rsidR="00A752A5" w:rsidRPr="00BF4846" w:rsidRDefault="00A752A5" w:rsidP="00E0278F">
            <w:pPr>
              <w:numPr>
                <w:ilvl w:val="0"/>
                <w:numId w:val="26"/>
              </w:numPr>
              <w:spacing w:after="0"/>
              <w:jc w:val="both"/>
              <w:rPr>
                <w:sz w:val="20"/>
                <w:szCs w:val="20"/>
                <w:lang w:eastAsia="x-none"/>
              </w:rPr>
            </w:pPr>
            <w:r w:rsidRPr="00BF4846">
              <w:rPr>
                <w:sz w:val="20"/>
                <w:szCs w:val="20"/>
                <w:lang w:eastAsia="x-none"/>
              </w:rPr>
              <w:t>FFS: Whether the above is also applicable for Rel-15 WUS UEs</w:t>
            </w:r>
          </w:p>
          <w:p w14:paraId="162BEF88" w14:textId="1F315E2B" w:rsidR="00A752A5" w:rsidRPr="00BF4846" w:rsidRDefault="00A752A5" w:rsidP="00E0278F">
            <w:pPr>
              <w:numPr>
                <w:ilvl w:val="0"/>
                <w:numId w:val="26"/>
              </w:numPr>
              <w:jc w:val="both"/>
              <w:rPr>
                <w:sz w:val="20"/>
                <w:szCs w:val="20"/>
                <w:lang w:eastAsia="x-none"/>
              </w:rPr>
            </w:pPr>
            <w:r w:rsidRPr="00BF4846">
              <w:rPr>
                <w:sz w:val="20"/>
                <w:szCs w:val="20"/>
                <w:lang w:eastAsia="x-none"/>
              </w:rPr>
              <w:t>FFS: Whether to additionally support the feature of waking up a subset of all WUS UE groups</w:t>
            </w:r>
          </w:p>
        </w:tc>
      </w:tr>
    </w:tbl>
    <w:p w14:paraId="330008A2" w14:textId="2A9AA9F5" w:rsidR="00477768" w:rsidRDefault="00BF4846" w:rsidP="00E0278F">
      <w:pPr>
        <w:pStyle w:val="BodyText"/>
        <w:spacing w:before="240" w:after="0"/>
        <w:jc w:val="both"/>
      </w:pPr>
      <w:r w:rsidRPr="005F100B">
        <w:t xml:space="preserve">In this </w:t>
      </w:r>
      <w:proofErr w:type="spellStart"/>
      <w:r w:rsidR="00450B21" w:rsidRPr="005F100B">
        <w:t>tdoc</w:t>
      </w:r>
      <w:proofErr w:type="spellEnd"/>
      <w:r w:rsidRPr="005F100B">
        <w:t>, we fu</w:t>
      </w:r>
      <w:r w:rsidR="00450B21" w:rsidRPr="005F100B">
        <w:t>r</w:t>
      </w:r>
      <w:r w:rsidRPr="005F100B">
        <w:t xml:space="preserve">ther elaborate on our views on the design of the group WUS. </w:t>
      </w:r>
      <w:bookmarkStart w:id="0" w:name="_Hlk4673612"/>
      <w:r w:rsidRPr="005F100B">
        <w:t xml:space="preserve">Accompanying papers </w:t>
      </w:r>
      <w:r w:rsidR="00CF2658">
        <w:t xml:space="preserve">present our higher layer </w:t>
      </w:r>
      <w:r w:rsidR="00CF2658" w:rsidRPr="0094329E">
        <w:t xml:space="preserve">views </w:t>
      </w:r>
      <w:r w:rsidRPr="0094329E">
        <w:t xml:space="preserve">in </w:t>
      </w:r>
      <w:r w:rsidR="00CF2658" w:rsidRPr="0094329E">
        <w:fldChar w:fldCharType="begin"/>
      </w:r>
      <w:r w:rsidR="00CF2658" w:rsidRPr="0094329E">
        <w:instrText xml:space="preserve"> REF _Ref4673552 \r \h </w:instrText>
      </w:r>
      <w:r w:rsidR="0094329E">
        <w:instrText xml:space="preserve"> \* MERGEFORMAT </w:instrText>
      </w:r>
      <w:r w:rsidR="00CF2658" w:rsidRPr="0094329E">
        <w:fldChar w:fldCharType="separate"/>
      </w:r>
      <w:r w:rsidR="00826D56">
        <w:t>[3]</w:t>
      </w:r>
      <w:r w:rsidR="00CF2658" w:rsidRPr="0094329E">
        <w:fldChar w:fldCharType="end"/>
      </w:r>
      <w:r w:rsidR="0094329E" w:rsidRPr="0094329E">
        <w:fldChar w:fldCharType="begin"/>
      </w:r>
      <w:r w:rsidR="0094329E" w:rsidRPr="0094329E">
        <w:instrText xml:space="preserve"> REF _Ref4744525 \r \h </w:instrText>
      </w:r>
      <w:r w:rsidR="0094329E">
        <w:instrText xml:space="preserve"> \* MERGEFORMAT </w:instrText>
      </w:r>
      <w:r w:rsidR="0094329E" w:rsidRPr="0094329E">
        <w:fldChar w:fldCharType="separate"/>
      </w:r>
      <w:r w:rsidR="00826D56">
        <w:t>[4]</w:t>
      </w:r>
      <w:r w:rsidR="0094329E" w:rsidRPr="0094329E">
        <w:fldChar w:fldCharType="end"/>
      </w:r>
      <w:r w:rsidRPr="0094329E">
        <w:t>.</w:t>
      </w:r>
      <w:bookmarkEnd w:id="0"/>
    </w:p>
    <w:p w14:paraId="4BDAED2D" w14:textId="49EB1889" w:rsidR="000C3776" w:rsidRPr="005F100B" w:rsidRDefault="000C3776" w:rsidP="00E0278F">
      <w:pPr>
        <w:pStyle w:val="BodyText"/>
        <w:spacing w:before="240"/>
        <w:jc w:val="both"/>
      </w:pPr>
      <w:r>
        <w:lastRenderedPageBreak/>
        <w:t>The structure of the paper is that in the first section, fundamental features are treated whereas optional features that are not necessary for WUS functionality follows in a subsequent section.</w:t>
      </w:r>
    </w:p>
    <w:p w14:paraId="34D5501A" w14:textId="4E0B809D" w:rsidR="007D1C40" w:rsidRDefault="000C3776" w:rsidP="00E0278F">
      <w:pPr>
        <w:pStyle w:val="Heading1"/>
        <w:jc w:val="both"/>
      </w:pPr>
      <w:bookmarkStart w:id="1" w:name="_Ref178064866"/>
      <w:r>
        <w:t xml:space="preserve">Fundamental </w:t>
      </w:r>
      <w:r w:rsidR="00F21357">
        <w:t xml:space="preserve">group </w:t>
      </w:r>
      <w:r>
        <w:t>WUS functionality</w:t>
      </w:r>
      <w:bookmarkEnd w:id="1"/>
    </w:p>
    <w:p w14:paraId="3F7A7E72" w14:textId="2412E848" w:rsidR="001E33F8" w:rsidRPr="001E33F8" w:rsidRDefault="001E33F8" w:rsidP="00E0278F">
      <w:pPr>
        <w:jc w:val="both"/>
        <w:rPr>
          <w:lang w:val="en-GB" w:eastAsia="ja-JP"/>
        </w:rPr>
      </w:pPr>
      <w:r>
        <w:rPr>
          <w:lang w:val="en-GB" w:eastAsia="ja-JP"/>
        </w:rPr>
        <w:t xml:space="preserve">This section describes functionality that is necessary to agree on </w:t>
      </w:r>
      <w:proofErr w:type="gramStart"/>
      <w:r>
        <w:rPr>
          <w:lang w:val="en-GB" w:eastAsia="ja-JP"/>
        </w:rPr>
        <w:t>in order to</w:t>
      </w:r>
      <w:proofErr w:type="gramEnd"/>
      <w:r>
        <w:rPr>
          <w:lang w:val="en-GB" w:eastAsia="ja-JP"/>
        </w:rPr>
        <w:t xml:space="preserve"> achieve a functioning group WUS design. Hence, we think discussions should focus on these and only after agreements here should we start discussing the optional features.</w:t>
      </w:r>
    </w:p>
    <w:p w14:paraId="392C08A2" w14:textId="69A471D1" w:rsidR="00E70DED" w:rsidRDefault="00E70DED" w:rsidP="00E0278F">
      <w:pPr>
        <w:pStyle w:val="Heading2"/>
        <w:jc w:val="both"/>
        <w:textAlignment w:val="auto"/>
      </w:pPr>
      <w:bookmarkStart w:id="2" w:name="_Ref975007"/>
      <w:r>
        <w:t>Overall WUS functionality</w:t>
      </w:r>
      <w:bookmarkEnd w:id="2"/>
    </w:p>
    <w:p w14:paraId="69540F35" w14:textId="77777777" w:rsidR="00E70DED" w:rsidRDefault="00E70DED" w:rsidP="00E0278F">
      <w:pPr>
        <w:pStyle w:val="BodyText"/>
        <w:jc w:val="both"/>
      </w:pPr>
      <w:r>
        <w:t>We propose a group WUS concept fulfilling the following requirements:</w:t>
      </w:r>
    </w:p>
    <w:p w14:paraId="58D854B8" w14:textId="1B821C0A" w:rsidR="00E70DED" w:rsidRDefault="00E70DED" w:rsidP="00E0278F">
      <w:pPr>
        <w:pStyle w:val="BodyText"/>
        <w:numPr>
          <w:ilvl w:val="0"/>
          <w:numId w:val="31"/>
        </w:numPr>
        <w:spacing w:line="256" w:lineRule="auto"/>
        <w:jc w:val="both"/>
      </w:pPr>
      <w:r>
        <w:t>Paging of legacy WUS UEs without waking up group WUS UEs</w:t>
      </w:r>
      <w:r w:rsidR="00C649D2">
        <w:t>,</w:t>
      </w:r>
    </w:p>
    <w:p w14:paraId="7E370955" w14:textId="16B685D0" w:rsidR="00E70DED" w:rsidRDefault="00E70DED" w:rsidP="00E0278F">
      <w:pPr>
        <w:pStyle w:val="BodyText"/>
        <w:numPr>
          <w:ilvl w:val="0"/>
          <w:numId w:val="31"/>
        </w:numPr>
        <w:spacing w:line="256" w:lineRule="auto"/>
        <w:jc w:val="both"/>
      </w:pPr>
      <w:r>
        <w:t>Paging of all group WUS UEs, ideally without waking up legacy WUS UEs</w:t>
      </w:r>
      <w:r w:rsidR="00C649D2">
        <w:t>,</w:t>
      </w:r>
    </w:p>
    <w:p w14:paraId="3693BF51" w14:textId="3BE3636B" w:rsidR="00110816" w:rsidRDefault="00110816" w:rsidP="00E0278F">
      <w:pPr>
        <w:pStyle w:val="BodyText"/>
        <w:numPr>
          <w:ilvl w:val="0"/>
          <w:numId w:val="31"/>
        </w:numPr>
        <w:spacing w:line="256" w:lineRule="auto"/>
        <w:jc w:val="both"/>
      </w:pPr>
      <w:bookmarkStart w:id="3" w:name="_Hlk4742571"/>
      <w:r>
        <w:t xml:space="preserve">Paging </w:t>
      </w:r>
      <w:r w:rsidR="00C649D2">
        <w:t>both legacy WUS UEs and group WUS UEs simultaneously</w:t>
      </w:r>
      <w:bookmarkEnd w:id="3"/>
      <w:r w:rsidR="00C649D2">
        <w:t>, and,</w:t>
      </w:r>
    </w:p>
    <w:p w14:paraId="206DF0B3" w14:textId="00550E91" w:rsidR="00E70DED" w:rsidRDefault="00E70DED" w:rsidP="00E0278F">
      <w:pPr>
        <w:pStyle w:val="BodyText"/>
        <w:numPr>
          <w:ilvl w:val="0"/>
          <w:numId w:val="31"/>
        </w:numPr>
        <w:spacing w:line="256" w:lineRule="auto"/>
        <w:jc w:val="both"/>
      </w:pPr>
      <w:r>
        <w:t>Paging of group WUS UEs in a single group</w:t>
      </w:r>
      <w:r w:rsidR="00C649D2">
        <w:t>.</w:t>
      </w:r>
    </w:p>
    <w:p w14:paraId="34B7CF61" w14:textId="2B75729F" w:rsidR="00E70DED" w:rsidRDefault="00E70DED" w:rsidP="00E0278F">
      <w:pPr>
        <w:pStyle w:val="BodyText"/>
        <w:jc w:val="both"/>
      </w:pPr>
      <w:r>
        <w:t xml:space="preserve">There are good reasons why this is a minimum requirement for group WUS. First, without separating legacy WUS from group WUS, it will not be possible to reduce the false paging rate and thereby achieve better power savings in group WUS compared to legacy WUS. </w:t>
      </w:r>
      <w:bookmarkStart w:id="4" w:name="_Hlk974537"/>
      <w:r>
        <w:t>The second bullet is of less importance, since the alternative for legacy WUS UEs is more UEs using legacy WUS which is just as bad. Still, if the two can be separated without any downside to it, it is desirable to separate legacy WUS and group WUS.</w:t>
      </w:r>
      <w:bookmarkEnd w:id="4"/>
      <w:r>
        <w:t xml:space="preserve"> </w:t>
      </w:r>
      <w:bookmarkStart w:id="5" w:name="_Hlk974857"/>
      <w:r>
        <w:t xml:space="preserve">This task seems to be easier for MTC than for NB-IoT </w:t>
      </w:r>
      <w:bookmarkStart w:id="6" w:name="_Hlk974877"/>
      <w:r>
        <w:t>due to the more available resources</w:t>
      </w:r>
      <w:bookmarkEnd w:id="6"/>
      <w:r>
        <w:t>.</w:t>
      </w:r>
      <w:bookmarkEnd w:id="5"/>
      <w:r w:rsidR="00623F56">
        <w:t xml:space="preserve"> </w:t>
      </w:r>
      <w:bookmarkStart w:id="7" w:name="_Hlk4742947"/>
      <w:r w:rsidR="00C649D2">
        <w:t>Regarding the third bullet, not allowing both legacy WUS UEs and group WUS UEs to be paged simultaneously will result in shortened DRX periods to compensate for the possible increased delay due to potentially unavailable WUS resources. This will result in increased UE power consumption and should thus be avoided.</w:t>
      </w:r>
      <w:bookmarkEnd w:id="7"/>
      <w:r w:rsidR="00C649D2">
        <w:t xml:space="preserve"> </w:t>
      </w:r>
      <w:r w:rsidR="00623F56">
        <w:t>Considering already made agreements for group WUS</w:t>
      </w:r>
      <w:r w:rsidR="00420DE1">
        <w:t>, including the use of a common WUS signal</w:t>
      </w:r>
      <w:r w:rsidR="00623F56">
        <w:t xml:space="preserve">, we propose the following: </w:t>
      </w:r>
    </w:p>
    <w:p w14:paraId="01A8D9C8" w14:textId="77777777" w:rsidR="00C649D2" w:rsidRDefault="00623F56" w:rsidP="00E0278F">
      <w:pPr>
        <w:pStyle w:val="Proposal"/>
        <w:numPr>
          <w:ilvl w:val="0"/>
          <w:numId w:val="30"/>
        </w:numPr>
        <w:spacing w:line="256" w:lineRule="auto"/>
        <w:jc w:val="both"/>
      </w:pPr>
      <w:bookmarkStart w:id="8" w:name="_Toc1042490"/>
      <w:bookmarkStart w:id="9" w:name="_Toc536703265"/>
      <w:bookmarkStart w:id="10" w:name="_Toc4776741"/>
      <w:r>
        <w:t>In addition to already agreed functionality, g</w:t>
      </w:r>
      <w:r w:rsidR="00E70DED">
        <w:t xml:space="preserve">roup WUS </w:t>
      </w:r>
      <w:r>
        <w:t xml:space="preserve">design </w:t>
      </w:r>
      <w:r w:rsidR="00E70DED">
        <w:t xml:space="preserve">should </w:t>
      </w:r>
      <w:r>
        <w:t xml:space="preserve">allow </w:t>
      </w:r>
      <w:r w:rsidR="00C649D2">
        <w:t>the following functionality:</w:t>
      </w:r>
      <w:bookmarkEnd w:id="10"/>
    </w:p>
    <w:p w14:paraId="18DDD15C" w14:textId="48E3521D" w:rsidR="00623F56" w:rsidRDefault="00C649D2" w:rsidP="00E0278F">
      <w:pPr>
        <w:pStyle w:val="Proposal"/>
        <w:numPr>
          <w:ilvl w:val="1"/>
          <w:numId w:val="30"/>
        </w:numPr>
        <w:spacing w:line="256" w:lineRule="auto"/>
        <w:jc w:val="both"/>
      </w:pPr>
      <w:bookmarkStart w:id="11" w:name="_Toc4776742"/>
      <w:r>
        <w:t>G</w:t>
      </w:r>
      <w:r w:rsidR="00623F56">
        <w:t xml:space="preserve">roup WUS UEs and legacy WUS UEs to be paged </w:t>
      </w:r>
      <w:r>
        <w:t>independently</w:t>
      </w:r>
      <w:bookmarkEnd w:id="8"/>
      <w:bookmarkEnd w:id="9"/>
      <w:r>
        <w:t>, and,</w:t>
      </w:r>
      <w:bookmarkEnd w:id="11"/>
    </w:p>
    <w:p w14:paraId="3EB67018" w14:textId="0842156F" w:rsidR="00C649D2" w:rsidRDefault="00C649D2" w:rsidP="00E0278F">
      <w:pPr>
        <w:pStyle w:val="Proposal"/>
        <w:numPr>
          <w:ilvl w:val="1"/>
          <w:numId w:val="30"/>
        </w:numPr>
        <w:spacing w:line="256" w:lineRule="auto"/>
        <w:jc w:val="both"/>
      </w:pPr>
      <w:bookmarkStart w:id="12" w:name="_Toc4776743"/>
      <w:r>
        <w:t>All WUS UEs to be paged simultaneously.</w:t>
      </w:r>
      <w:bookmarkEnd w:id="12"/>
    </w:p>
    <w:p w14:paraId="7287377F" w14:textId="0BD729CA" w:rsidR="00E70DED" w:rsidRDefault="00E70DED" w:rsidP="00E0278F">
      <w:pPr>
        <w:pStyle w:val="BodyText"/>
        <w:jc w:val="both"/>
      </w:pPr>
      <w:r>
        <w:t xml:space="preserve">Furthermore, it has been identified that UE power consumption may greatly benefit from mobile UEs being separated from stationary UEs. One solution is to let </w:t>
      </w:r>
      <w:r w:rsidRPr="00774741">
        <w:t>a mobile UE, i.e., a UE waking up in a different cell from its last known cell,</w:t>
      </w:r>
      <w:r>
        <w:t xml:space="preserve"> search for a different WUS sequence compared to stati</w:t>
      </w:r>
      <w:r w:rsidRPr="00F73346">
        <w:t xml:space="preserve">onary UEs. </w:t>
      </w:r>
      <w:r w:rsidR="00F73346">
        <w:t>R</w:t>
      </w:r>
      <w:r w:rsidR="00165AA9" w:rsidRPr="00F73346">
        <w:t xml:space="preserve">esults </w:t>
      </w:r>
      <w:r w:rsidRPr="00F73346">
        <w:t>o</w:t>
      </w:r>
      <w:r w:rsidR="00165AA9" w:rsidRPr="00F73346">
        <w:t>n</w:t>
      </w:r>
      <w:r w:rsidRPr="00F73346">
        <w:t xml:space="preserve"> the false paging rate for the mobile UE case </w:t>
      </w:r>
      <w:r w:rsidR="00165AA9" w:rsidRPr="00F73346">
        <w:t xml:space="preserve">are presented in </w:t>
      </w:r>
      <w:r w:rsidRPr="00F73346">
        <w:t>Sec.</w:t>
      </w:r>
      <w:r w:rsidR="00645B54" w:rsidRPr="00F73346">
        <w:t> </w:t>
      </w:r>
      <w:r w:rsidR="00645B54" w:rsidRPr="00F73346">
        <w:fldChar w:fldCharType="begin"/>
      </w:r>
      <w:r w:rsidR="00645B54" w:rsidRPr="00F73346">
        <w:instrText xml:space="preserve"> REF _Ref3798234 \r \h  \* MERGEFORMAT </w:instrText>
      </w:r>
      <w:r w:rsidR="00645B54" w:rsidRPr="00F73346">
        <w:fldChar w:fldCharType="separate"/>
      </w:r>
      <w:r w:rsidR="00826D56">
        <w:t>2.6</w:t>
      </w:r>
      <w:r w:rsidR="00645B54" w:rsidRPr="00F73346">
        <w:fldChar w:fldCharType="end"/>
      </w:r>
      <w:r w:rsidRPr="00F73346">
        <w:t>. This</w:t>
      </w:r>
      <w:r>
        <w:t xml:space="preserve"> use case calls for one additional group WUS functionality:</w:t>
      </w:r>
    </w:p>
    <w:p w14:paraId="16CC0E42" w14:textId="647C46F2" w:rsidR="00F21357" w:rsidRDefault="00623F56" w:rsidP="00E0278F">
      <w:pPr>
        <w:pStyle w:val="BodyText"/>
        <w:numPr>
          <w:ilvl w:val="0"/>
          <w:numId w:val="31"/>
        </w:numPr>
        <w:spacing w:line="256" w:lineRule="auto"/>
        <w:jc w:val="both"/>
      </w:pPr>
      <w:r>
        <w:t xml:space="preserve">Allow for differentiation between </w:t>
      </w:r>
      <w:r w:rsidR="00774741">
        <w:t xml:space="preserve">stationary UEs and </w:t>
      </w:r>
      <w:r>
        <w:t>m</w:t>
      </w:r>
      <w:r w:rsidR="00E70DED">
        <w:t>obile</w:t>
      </w:r>
      <w:r w:rsidR="00774741">
        <w:t xml:space="preserve"> </w:t>
      </w:r>
      <w:r w:rsidR="00E70DED">
        <w:t>UEs</w:t>
      </w:r>
      <w:r w:rsidR="00774741">
        <w:t>, i.e., UEs waking up in a cell different from its last known cell</w:t>
      </w:r>
      <w:r w:rsidR="00D40A71">
        <w:t xml:space="preserve">, see </w:t>
      </w:r>
      <w:r w:rsidR="00FC21F8">
        <w:fldChar w:fldCharType="begin"/>
      </w:r>
      <w:r w:rsidR="00FC21F8">
        <w:instrText xml:space="preserve"> REF _Ref4588389 \h </w:instrText>
      </w:r>
      <w:r w:rsidR="00396341">
        <w:instrText xml:space="preserve"> \* MERGEFORMAT </w:instrText>
      </w:r>
      <w:r w:rsidR="00FC21F8">
        <w:fldChar w:fldCharType="separate"/>
      </w:r>
      <w:r w:rsidR="00826D56">
        <w:t xml:space="preserve">Figure </w:t>
      </w:r>
      <w:r w:rsidR="00826D56">
        <w:rPr>
          <w:noProof/>
        </w:rPr>
        <w:t>1</w:t>
      </w:r>
      <w:r w:rsidR="00FC21F8">
        <w:fldChar w:fldCharType="end"/>
      </w:r>
      <w:r>
        <w:t>.</w:t>
      </w:r>
    </w:p>
    <w:p w14:paraId="5B42D0AC" w14:textId="77777777" w:rsidR="00FC21F8" w:rsidRDefault="00D40A71" w:rsidP="00B17EE4">
      <w:pPr>
        <w:pStyle w:val="BodyText"/>
        <w:keepNext/>
        <w:spacing w:line="256" w:lineRule="auto"/>
        <w:jc w:val="center"/>
      </w:pPr>
      <w:r>
        <w:rPr>
          <w:rFonts w:cs="Arial"/>
          <w:noProof/>
          <w:lang w:val="en-CA"/>
        </w:rPr>
        <w:lastRenderedPageBreak/>
        <w:drawing>
          <wp:inline distT="0" distB="0" distL="0" distR="0" wp14:anchorId="5147564C" wp14:editId="38C68AF6">
            <wp:extent cx="5418708" cy="2706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44080" cy="2719228"/>
                    </a:xfrm>
                    <a:prstGeom prst="rect">
                      <a:avLst/>
                    </a:prstGeom>
                    <a:noFill/>
                  </pic:spPr>
                </pic:pic>
              </a:graphicData>
            </a:graphic>
          </wp:inline>
        </w:drawing>
      </w:r>
    </w:p>
    <w:p w14:paraId="6D84DC4E" w14:textId="7BE1B4F3" w:rsidR="00D40A71" w:rsidRDefault="00FC21F8" w:rsidP="00E0278F">
      <w:pPr>
        <w:pStyle w:val="Caption"/>
        <w:jc w:val="both"/>
      </w:pPr>
      <w:bookmarkStart w:id="13" w:name="_Ref4588389"/>
      <w:r>
        <w:t xml:space="preserve">Figure </w:t>
      </w:r>
      <w:r>
        <w:fldChar w:fldCharType="begin"/>
      </w:r>
      <w:r>
        <w:instrText xml:space="preserve"> SEQ Figure \* ARABIC </w:instrText>
      </w:r>
      <w:r>
        <w:fldChar w:fldCharType="separate"/>
      </w:r>
      <w:r w:rsidR="00826D56">
        <w:rPr>
          <w:noProof/>
        </w:rPr>
        <w:t>1</w:t>
      </w:r>
      <w:r>
        <w:fldChar w:fldCharType="end"/>
      </w:r>
      <w:bookmarkEnd w:id="13"/>
      <w:r>
        <w:t xml:space="preserve">: </w:t>
      </w:r>
      <w:r w:rsidRPr="00C92CC0">
        <w:t>Illustration of mobility WUS group monitoring in</w:t>
      </w:r>
      <w:r>
        <w:t>,</w:t>
      </w:r>
      <w:r w:rsidRPr="00C92CC0">
        <w:t xml:space="preserve"> A</w:t>
      </w:r>
      <w:r>
        <w:t>,</w:t>
      </w:r>
      <w:r w:rsidRPr="00C92CC0">
        <w:t xml:space="preserve"> the last-known cell, and</w:t>
      </w:r>
      <w:r>
        <w:t>,</w:t>
      </w:r>
      <w:r w:rsidRPr="00C92CC0">
        <w:t xml:space="preserve"> </w:t>
      </w:r>
      <w:r>
        <w:t xml:space="preserve">B, </w:t>
      </w:r>
      <w:r w:rsidRPr="00C92CC0">
        <w:t>a</w:t>
      </w:r>
      <w:r>
        <w:t xml:space="preserve"> different</w:t>
      </w:r>
      <w:r w:rsidRPr="00C92CC0">
        <w:t xml:space="preserve"> cell</w:t>
      </w:r>
      <w:r>
        <w:t>.</w:t>
      </w:r>
    </w:p>
    <w:p w14:paraId="1E5D5133" w14:textId="5710094B" w:rsidR="00F21357" w:rsidRDefault="00F21357" w:rsidP="00E0278F">
      <w:pPr>
        <w:pStyle w:val="Observation"/>
        <w:jc w:val="both"/>
      </w:pPr>
      <w:bookmarkStart w:id="14" w:name="_Toc4776721"/>
      <w:r>
        <w:t>Allowing for differentiation between stationary UEs and mobile UEs, i.e., UEs waking up in a cell different from its last known cell, could significantly reduce false paging.</w:t>
      </w:r>
      <w:bookmarkEnd w:id="14"/>
    </w:p>
    <w:p w14:paraId="48565CB7" w14:textId="1B890D88" w:rsidR="0045519F" w:rsidRDefault="0045519F" w:rsidP="00E0278F">
      <w:pPr>
        <w:pStyle w:val="Heading2"/>
        <w:jc w:val="both"/>
      </w:pPr>
      <w:bookmarkStart w:id="15" w:name="_Ref3968572"/>
      <w:r>
        <w:t>Network paging capacity</w:t>
      </w:r>
      <w:bookmarkEnd w:id="15"/>
    </w:p>
    <w:p w14:paraId="73D8D3E0" w14:textId="268A5189" w:rsidR="0045519F" w:rsidRDefault="003E570D" w:rsidP="00E0278F">
      <w:pPr>
        <w:jc w:val="both"/>
        <w:rPr>
          <w:lang w:val="en-GB" w:eastAsia="ja-JP"/>
        </w:rPr>
      </w:pPr>
      <w:r>
        <w:rPr>
          <w:lang w:val="en-GB" w:eastAsia="ja-JP"/>
        </w:rPr>
        <w:t>One highly important aspect when determining the WUS resource allocation, is network paging capacity. A more detailed description was presented i</w:t>
      </w:r>
      <w:r w:rsidRPr="00DE6269">
        <w:rPr>
          <w:lang w:val="en-GB" w:eastAsia="ja-JP"/>
        </w:rPr>
        <w:t xml:space="preserve">n </w:t>
      </w:r>
      <w:r w:rsidR="00410051" w:rsidRPr="00DE6269">
        <w:rPr>
          <w:lang w:val="en-GB" w:eastAsia="ja-JP"/>
        </w:rPr>
        <w:fldChar w:fldCharType="begin"/>
      </w:r>
      <w:r w:rsidR="00410051" w:rsidRPr="00DE6269">
        <w:rPr>
          <w:lang w:val="en-GB" w:eastAsia="ja-JP"/>
        </w:rPr>
        <w:instrText xml:space="preserve"> REF _Ref4054110 \r \h </w:instrText>
      </w:r>
      <w:r w:rsidR="00DE6269">
        <w:rPr>
          <w:lang w:val="en-GB" w:eastAsia="ja-JP"/>
        </w:rPr>
        <w:instrText xml:space="preserve"> \* MERGEFORMAT </w:instrText>
      </w:r>
      <w:r w:rsidR="00410051" w:rsidRPr="00DE6269">
        <w:rPr>
          <w:lang w:val="en-GB" w:eastAsia="ja-JP"/>
        </w:rPr>
      </w:r>
      <w:r w:rsidR="00410051" w:rsidRPr="00DE6269">
        <w:rPr>
          <w:lang w:val="en-GB" w:eastAsia="ja-JP"/>
        </w:rPr>
        <w:fldChar w:fldCharType="separate"/>
      </w:r>
      <w:r w:rsidR="00826D56">
        <w:rPr>
          <w:lang w:val="en-GB" w:eastAsia="ja-JP"/>
        </w:rPr>
        <w:t>[5]</w:t>
      </w:r>
      <w:r w:rsidR="00410051" w:rsidRPr="00DE6269">
        <w:rPr>
          <w:lang w:val="en-GB" w:eastAsia="ja-JP"/>
        </w:rPr>
        <w:fldChar w:fldCharType="end"/>
      </w:r>
      <w:r w:rsidRPr="00DE6269">
        <w:rPr>
          <w:lang w:val="en-GB" w:eastAsia="ja-JP"/>
        </w:rPr>
        <w:t>, h</w:t>
      </w:r>
      <w:r w:rsidRPr="003E570D">
        <w:rPr>
          <w:lang w:val="en-GB" w:eastAsia="ja-JP"/>
        </w:rPr>
        <w:t>ere</w:t>
      </w:r>
      <w:r>
        <w:rPr>
          <w:lang w:val="en-GB" w:eastAsia="ja-JP"/>
        </w:rPr>
        <w:t xml:space="preserve"> we </w:t>
      </w:r>
      <w:r w:rsidR="00410051">
        <w:rPr>
          <w:lang w:val="en-GB" w:eastAsia="ja-JP"/>
        </w:rPr>
        <w:t>summarize</w:t>
      </w:r>
      <w:r>
        <w:rPr>
          <w:lang w:val="en-GB" w:eastAsia="ja-JP"/>
        </w:rPr>
        <w:t xml:space="preserve"> the most important </w:t>
      </w:r>
      <w:r w:rsidR="00410051">
        <w:rPr>
          <w:lang w:val="en-GB" w:eastAsia="ja-JP"/>
        </w:rPr>
        <w:t>conclusions</w:t>
      </w:r>
      <w:r>
        <w:rPr>
          <w:lang w:val="en-GB" w:eastAsia="ja-JP"/>
        </w:rPr>
        <w:t>.</w:t>
      </w:r>
    </w:p>
    <w:p w14:paraId="7C65F318" w14:textId="4E1F7FA1" w:rsidR="003E570D" w:rsidRDefault="003E570D" w:rsidP="00E0278F">
      <w:pPr>
        <w:pStyle w:val="BodyText"/>
        <w:jc w:val="both"/>
      </w:pPr>
      <w:proofErr w:type="spellStart"/>
      <w:r w:rsidRPr="003E570D">
        <w:rPr>
          <w:lang w:val="en-GB" w:eastAsia="ja-JP"/>
        </w:rPr>
        <w:t>TDM</w:t>
      </w:r>
      <w:r>
        <w:rPr>
          <w:lang w:val="en-GB" w:eastAsia="ja-JP"/>
        </w:rPr>
        <w:t>ing</w:t>
      </w:r>
      <w:proofErr w:type="spellEnd"/>
      <w:r>
        <w:rPr>
          <w:lang w:val="en-GB" w:eastAsia="ja-JP"/>
        </w:rPr>
        <w:t xml:space="preserve"> WUS</w:t>
      </w:r>
      <w:r w:rsidRPr="003E570D">
        <w:rPr>
          <w:lang w:val="en-GB" w:eastAsia="ja-JP"/>
        </w:rPr>
        <w:t xml:space="preserve"> will occupy more resources in a manner that restricts paging capacity. Assuming a WUS duration</w:t>
      </w:r>
      <w:r>
        <w:t xml:space="preserve"> of 32 SFs, which is admittedly in the high range for MTC but in the medium range for NB-IoT, further </w:t>
      </w:r>
      <w:proofErr w:type="gramStart"/>
      <w:r>
        <w:t>assuming that</w:t>
      </w:r>
      <w:proofErr w:type="gramEnd"/>
      <w:r>
        <w:t xml:space="preserve"> each frame is a paging frame, the number of blocked POs will increase due to the TDM. </w:t>
      </w:r>
      <w:r>
        <w:fldChar w:fldCharType="begin"/>
      </w:r>
      <w:r>
        <w:instrText xml:space="preserve"> REF _Ref534818509 \h  \* MERGEFORMAT </w:instrText>
      </w:r>
      <w:r>
        <w:fldChar w:fldCharType="separate"/>
      </w:r>
      <w:r w:rsidR="00826D56" w:rsidRPr="00826D56">
        <w:rPr>
          <w:rFonts w:cs="Times New Roman"/>
          <w:lang w:eastAsia="zh-CN"/>
        </w:rPr>
        <w:t xml:space="preserve">Table </w:t>
      </w:r>
      <w:r w:rsidR="00826D56" w:rsidRPr="00826D56">
        <w:rPr>
          <w:rFonts w:cs="Times New Roman"/>
          <w:noProof/>
          <w:lang w:eastAsia="zh-CN"/>
        </w:rPr>
        <w:t>1</w:t>
      </w:r>
      <w:r>
        <w:fldChar w:fldCharType="end"/>
      </w:r>
      <w:r>
        <w:t xml:space="preserve"> presents the effect of this where it is clearly shown that the paging capacity is linear with the order of time multiplexing, resulting in a drastically reduced paging capacity. A substantially decreased paging capacity should be avoided unless no alternatives exist.</w:t>
      </w:r>
    </w:p>
    <w:p w14:paraId="6E2BC8FE" w14:textId="179FCF8B" w:rsidR="003E570D" w:rsidRDefault="003E570D" w:rsidP="00E0278F">
      <w:pPr>
        <w:pStyle w:val="BodyText"/>
        <w:jc w:val="both"/>
        <w:rPr>
          <w:rFonts w:cs="Arial"/>
          <w:b/>
          <w:lang w:eastAsia="en-GB"/>
        </w:rPr>
      </w:pPr>
      <w:bookmarkStart w:id="16" w:name="_Ref534818509"/>
      <w:r>
        <w:rPr>
          <w:rFonts w:cs="Arial"/>
          <w:b/>
          <w:lang w:eastAsia="en-GB"/>
        </w:rPr>
        <w:t xml:space="preserve">Table </w:t>
      </w:r>
      <w:r>
        <w:fldChar w:fldCharType="begin"/>
      </w:r>
      <w:r>
        <w:rPr>
          <w:rFonts w:cs="Arial"/>
          <w:b/>
          <w:lang w:eastAsia="en-GB"/>
        </w:rPr>
        <w:instrText xml:space="preserve"> SEQ Table \* ARABIC </w:instrText>
      </w:r>
      <w:r>
        <w:fldChar w:fldCharType="separate"/>
      </w:r>
      <w:r w:rsidR="00826D56">
        <w:rPr>
          <w:rFonts w:cs="Arial"/>
          <w:b/>
          <w:noProof/>
          <w:lang w:eastAsia="en-GB"/>
        </w:rPr>
        <w:t>1</w:t>
      </w:r>
      <w:r>
        <w:fldChar w:fldCharType="end"/>
      </w:r>
      <w:bookmarkEnd w:id="16"/>
      <w:r>
        <w:rPr>
          <w:rFonts w:cs="Arial"/>
          <w:b/>
          <w:lang w:eastAsia="en-GB"/>
        </w:rPr>
        <w:t>: Number of blocked POs for a 32 SF WUS.</w:t>
      </w:r>
    </w:p>
    <w:tbl>
      <w:tblPr>
        <w:tblStyle w:val="GridTable5Dark-Accent1"/>
        <w:tblW w:w="0" w:type="auto"/>
        <w:tblInd w:w="0" w:type="dxa"/>
        <w:tblLook w:val="04A0" w:firstRow="1" w:lastRow="0" w:firstColumn="1" w:lastColumn="0" w:noHBand="0" w:noVBand="1"/>
      </w:tblPr>
      <w:tblGrid>
        <w:gridCol w:w="1925"/>
        <w:gridCol w:w="1926"/>
        <w:gridCol w:w="1926"/>
        <w:gridCol w:w="1926"/>
        <w:gridCol w:w="1926"/>
      </w:tblGrid>
      <w:tr w:rsidR="003E570D" w14:paraId="520F5D8D" w14:textId="77777777" w:rsidTr="003E57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Borders>
              <w:bottom w:val="nil"/>
              <w:tl2br w:val="single" w:sz="4" w:space="0" w:color="FFFFFF"/>
            </w:tcBorders>
          </w:tcPr>
          <w:p w14:paraId="20CA9A0F" w14:textId="77777777" w:rsidR="003E570D" w:rsidRDefault="003E570D" w:rsidP="00417B29">
            <w:pPr>
              <w:pStyle w:val="BodyText"/>
              <w:jc w:val="center"/>
              <w:rPr>
                <w:rFonts w:cs="Arial"/>
                <w:b w:val="0"/>
                <w:lang w:val="en-GB" w:eastAsia="ja-JP"/>
              </w:rPr>
            </w:pPr>
          </w:p>
        </w:tc>
        <w:tc>
          <w:tcPr>
            <w:tcW w:w="1926" w:type="dxa"/>
            <w:tcBorders>
              <w:bottom w:val="single" w:sz="4" w:space="0" w:color="FFFFFF" w:themeColor="background1"/>
            </w:tcBorders>
          </w:tcPr>
          <w:p w14:paraId="1784E694" w14:textId="77777777" w:rsidR="003E570D" w:rsidRDefault="003E570D" w:rsidP="00417B29">
            <w:pPr>
              <w:pStyle w:val="BodyText"/>
              <w:jc w:val="center"/>
              <w:cnfStyle w:val="100000000000" w:firstRow="1" w:lastRow="0" w:firstColumn="0" w:lastColumn="0" w:oddVBand="0" w:evenVBand="0" w:oddHBand="0" w:evenHBand="0" w:firstRowFirstColumn="0" w:firstRowLastColumn="0" w:lastRowFirstColumn="0" w:lastRowLastColumn="0"/>
              <w:rPr>
                <w:rFonts w:cs="Arial"/>
                <w:b w:val="0"/>
                <w:lang w:val="en-GB" w:eastAsia="ja-JP"/>
              </w:rPr>
            </w:pPr>
          </w:p>
        </w:tc>
        <w:tc>
          <w:tcPr>
            <w:tcW w:w="5778" w:type="dxa"/>
            <w:gridSpan w:val="3"/>
            <w:tcBorders>
              <w:bottom w:val="single" w:sz="4" w:space="0" w:color="FFFFFF" w:themeColor="background1"/>
            </w:tcBorders>
            <w:hideMark/>
          </w:tcPr>
          <w:p w14:paraId="608E66EC" w14:textId="77777777" w:rsidR="003E570D" w:rsidRDefault="003E570D" w:rsidP="00417B29">
            <w:pPr>
              <w:pStyle w:val="BodyText"/>
              <w:jc w:val="center"/>
              <w:cnfStyle w:val="100000000000" w:firstRow="1" w:lastRow="0" w:firstColumn="0" w:lastColumn="0" w:oddVBand="0" w:evenVBand="0" w:oddHBand="0" w:evenHBand="0" w:firstRowFirstColumn="0" w:firstRowLastColumn="0" w:lastRowFirstColumn="0" w:lastRowLastColumn="0"/>
              <w:rPr>
                <w:rFonts w:cs="Arial"/>
                <w:lang w:val="en-GB" w:eastAsia="ja-JP"/>
              </w:rPr>
            </w:pPr>
            <w:r>
              <w:rPr>
                <w:rFonts w:cs="Arial"/>
                <w:lang w:val="en-GB" w:eastAsia="ja-JP"/>
              </w:rPr>
              <w:t xml:space="preserve"># </w:t>
            </w:r>
            <w:proofErr w:type="spellStart"/>
            <w:r>
              <w:rPr>
                <w:rFonts w:cs="Arial"/>
                <w:lang w:val="en-GB" w:eastAsia="ja-JP"/>
              </w:rPr>
              <w:t>TDMed</w:t>
            </w:r>
            <w:proofErr w:type="spellEnd"/>
            <w:r>
              <w:rPr>
                <w:rFonts w:cs="Arial"/>
                <w:lang w:val="en-GB" w:eastAsia="ja-JP"/>
              </w:rPr>
              <w:t xml:space="preserve"> WUSs</w:t>
            </w:r>
          </w:p>
        </w:tc>
      </w:tr>
      <w:tr w:rsidR="003E570D" w14:paraId="3B277507" w14:textId="77777777" w:rsidTr="003E57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Borders>
              <w:top w:val="nil"/>
              <w:bottom w:val="nil"/>
              <w:right w:val="single" w:sz="4" w:space="0" w:color="FFFFFF" w:themeColor="background1"/>
            </w:tcBorders>
          </w:tcPr>
          <w:p w14:paraId="3284C0B1" w14:textId="77777777" w:rsidR="003E570D" w:rsidRDefault="003E570D" w:rsidP="00417B29">
            <w:pPr>
              <w:pStyle w:val="BodyText"/>
              <w:jc w:val="center"/>
              <w:rPr>
                <w:rFonts w:cs="Arial"/>
                <w:b w:val="0"/>
                <w:lang w:val="en-GB" w:eastAsia="ja-JP"/>
              </w:rPr>
            </w:pP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E1114E" w14:textId="77777777" w:rsidR="003E570D" w:rsidRDefault="003E570D" w:rsidP="00417B29">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A61B05B" w14:textId="77777777" w:rsidR="003E570D" w:rsidRDefault="003E570D" w:rsidP="00417B29">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Pr>
                <w:rFonts w:cs="Arial"/>
                <w:b/>
                <w:lang w:val="en-GB" w:eastAsia="ja-JP"/>
              </w:rPr>
              <w:t>1</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0B776CA" w14:textId="77777777" w:rsidR="003E570D" w:rsidRDefault="003E570D" w:rsidP="00417B29">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Pr>
                <w:rFonts w:cs="Arial"/>
                <w:b/>
                <w:lang w:val="en-GB" w:eastAsia="ja-JP"/>
              </w:rPr>
              <w:t>2</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954F428" w14:textId="77777777" w:rsidR="003E570D" w:rsidRDefault="003E570D" w:rsidP="00417B29">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Pr>
                <w:rFonts w:cs="Arial"/>
                <w:b/>
                <w:lang w:val="en-GB" w:eastAsia="ja-JP"/>
              </w:rPr>
              <w:t>4</w:t>
            </w:r>
          </w:p>
        </w:tc>
      </w:tr>
      <w:tr w:rsidR="003E570D" w14:paraId="3E711E97" w14:textId="77777777" w:rsidTr="003E570D">
        <w:tc>
          <w:tcPr>
            <w:cnfStyle w:val="001000000000" w:firstRow="0" w:lastRow="0" w:firstColumn="1" w:lastColumn="0" w:oddVBand="0" w:evenVBand="0" w:oddHBand="0" w:evenHBand="0" w:firstRowFirstColumn="0" w:firstRowLastColumn="0" w:lastRowFirstColumn="0" w:lastRowLastColumn="0"/>
            <w:tcW w:w="1925" w:type="dxa"/>
            <w:vMerge w:val="restart"/>
            <w:tcBorders>
              <w:top w:val="nil"/>
              <w:bottom w:val="single" w:sz="4" w:space="0" w:color="FFFFFF" w:themeColor="background1"/>
              <w:right w:val="single" w:sz="4" w:space="0" w:color="FFFFFF" w:themeColor="background1"/>
            </w:tcBorders>
            <w:textDirection w:val="btLr"/>
            <w:vAlign w:val="center"/>
            <w:hideMark/>
          </w:tcPr>
          <w:p w14:paraId="73C166DB" w14:textId="77777777" w:rsidR="003E570D" w:rsidRDefault="003E570D" w:rsidP="00417B29">
            <w:pPr>
              <w:pStyle w:val="BodyText"/>
              <w:ind w:left="113" w:right="113"/>
              <w:jc w:val="center"/>
              <w:rPr>
                <w:rFonts w:cs="Arial"/>
                <w:lang w:val="en-GB" w:eastAsia="ja-JP"/>
              </w:rPr>
            </w:pPr>
            <w:r>
              <w:rPr>
                <w:rFonts w:cs="Arial"/>
                <w:lang w:val="en-GB" w:eastAsia="ja-JP"/>
              </w:rPr>
              <w:t>POs per paging frame</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D93CD2D" w14:textId="77777777" w:rsidR="003E570D" w:rsidRDefault="003E570D" w:rsidP="00417B29">
            <w:pPr>
              <w:pStyle w:val="BodyText"/>
              <w:jc w:val="center"/>
              <w:cnfStyle w:val="000000000000" w:firstRow="0" w:lastRow="0" w:firstColumn="0" w:lastColumn="0" w:oddVBand="0" w:evenVBand="0" w:oddHBand="0" w:evenHBand="0" w:firstRowFirstColumn="0" w:firstRowLastColumn="0" w:lastRowFirstColumn="0" w:lastRowLastColumn="0"/>
              <w:rPr>
                <w:rFonts w:cs="Arial"/>
                <w:b/>
                <w:lang w:val="en-GB" w:eastAsia="ja-JP"/>
              </w:rPr>
            </w:pPr>
            <w:r>
              <w:rPr>
                <w:rFonts w:cs="Arial"/>
                <w:b/>
                <w:lang w:val="en-GB" w:eastAsia="ja-JP"/>
              </w:rPr>
              <w:t>1</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A332DAA" w14:textId="77777777" w:rsidR="003E570D" w:rsidRDefault="003E570D" w:rsidP="00417B29">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0070C0"/>
                <w:lang w:val="en-GB" w:eastAsia="ja-JP"/>
              </w:rPr>
            </w:pPr>
            <w:r>
              <w:rPr>
                <w:rFonts w:cs="Arial"/>
                <w:color w:val="0070C0"/>
                <w:lang w:val="en-GB" w:eastAsia="ja-JP"/>
              </w:rPr>
              <w:t>3</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86B7EF7" w14:textId="77777777" w:rsidR="003E570D" w:rsidRDefault="003E570D" w:rsidP="00417B29">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ED7D31" w:themeColor="accent2"/>
                <w:lang w:val="en-GB" w:eastAsia="ja-JP"/>
              </w:rPr>
            </w:pPr>
            <w:r>
              <w:rPr>
                <w:rFonts w:cs="Arial"/>
                <w:color w:val="00B050"/>
                <w:lang w:val="en-GB" w:eastAsia="ja-JP"/>
              </w:rPr>
              <w:t>6</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EF2AA03" w14:textId="77777777" w:rsidR="003E570D" w:rsidRDefault="003E570D" w:rsidP="00417B29">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ED7D31" w:themeColor="accent2"/>
                <w:lang w:val="en-GB" w:eastAsia="ja-JP"/>
              </w:rPr>
            </w:pPr>
            <w:r>
              <w:rPr>
                <w:rFonts w:cs="Arial"/>
                <w:color w:val="ED7D31" w:themeColor="accent2"/>
                <w:lang w:val="en-GB" w:eastAsia="ja-JP"/>
              </w:rPr>
              <w:t>13</w:t>
            </w:r>
          </w:p>
        </w:tc>
      </w:tr>
      <w:tr w:rsidR="003E570D" w14:paraId="0695BDC6" w14:textId="77777777" w:rsidTr="003E57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Borders>
              <w:top w:val="nil"/>
              <w:bottom w:val="single" w:sz="4" w:space="0" w:color="FFFFFF" w:themeColor="background1"/>
              <w:right w:val="single" w:sz="4" w:space="0" w:color="FFFFFF" w:themeColor="background1"/>
            </w:tcBorders>
            <w:vAlign w:val="center"/>
            <w:hideMark/>
          </w:tcPr>
          <w:p w14:paraId="14AF571B" w14:textId="77777777" w:rsidR="003E570D" w:rsidRDefault="003E570D" w:rsidP="00417B29">
            <w:pPr>
              <w:spacing w:after="0"/>
              <w:jc w:val="center"/>
              <w:rPr>
                <w:rFonts w:cs="Arial"/>
                <w:lang w:val="en-GB" w:eastAsia="ja-JP"/>
              </w:rPr>
            </w:pP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5AD6EE4" w14:textId="77777777" w:rsidR="003E570D" w:rsidRDefault="003E570D" w:rsidP="00417B29">
            <w:pPr>
              <w:pStyle w:val="BodyText"/>
              <w:jc w:val="center"/>
              <w:cnfStyle w:val="000000100000" w:firstRow="0" w:lastRow="0" w:firstColumn="0" w:lastColumn="0" w:oddVBand="0" w:evenVBand="0" w:oddHBand="1" w:evenHBand="0" w:firstRowFirstColumn="0" w:firstRowLastColumn="0" w:lastRowFirstColumn="0" w:lastRowLastColumn="0"/>
              <w:rPr>
                <w:rFonts w:cs="Arial"/>
                <w:b/>
                <w:lang w:val="en-GB" w:eastAsia="ja-JP"/>
              </w:rPr>
            </w:pPr>
            <w:r>
              <w:rPr>
                <w:rFonts w:cs="Arial"/>
                <w:b/>
                <w:lang w:val="en-GB" w:eastAsia="ja-JP"/>
              </w:rPr>
              <w:t>2</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983F0A1" w14:textId="77777777" w:rsidR="003E570D" w:rsidRDefault="003E570D" w:rsidP="00417B29">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00B050"/>
                <w:lang w:val="en-GB" w:eastAsia="ja-JP"/>
              </w:rPr>
            </w:pPr>
            <w:r>
              <w:rPr>
                <w:rFonts w:cs="Arial"/>
                <w:color w:val="00B050"/>
                <w:lang w:val="en-GB" w:eastAsia="ja-JP"/>
              </w:rPr>
              <w:t>6</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5B31520" w14:textId="77777777" w:rsidR="003E570D" w:rsidRDefault="003E570D" w:rsidP="00417B29">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ED7D31" w:themeColor="accent2"/>
                <w:lang w:val="en-GB" w:eastAsia="ja-JP"/>
              </w:rPr>
            </w:pPr>
            <w:r>
              <w:rPr>
                <w:rFonts w:cs="Arial"/>
                <w:color w:val="ED7D31" w:themeColor="accent2"/>
                <w:lang w:val="en-GB" w:eastAsia="ja-JP"/>
              </w:rPr>
              <w:t>12</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23E2EC9" w14:textId="77777777" w:rsidR="003E570D" w:rsidRDefault="003E570D" w:rsidP="00417B29">
            <w:pPr>
              <w:pStyle w:val="BodyText"/>
              <w:jc w:val="center"/>
              <w:cnfStyle w:val="000000100000" w:firstRow="0" w:lastRow="0" w:firstColumn="0" w:lastColumn="0" w:oddVBand="0" w:evenVBand="0" w:oddHBand="1" w:evenHBand="0" w:firstRowFirstColumn="0" w:firstRowLastColumn="0" w:lastRowFirstColumn="0" w:lastRowLastColumn="0"/>
              <w:rPr>
                <w:rFonts w:cs="Arial"/>
                <w:color w:val="FF0000"/>
                <w:lang w:val="en-GB" w:eastAsia="ja-JP"/>
              </w:rPr>
            </w:pPr>
            <w:r>
              <w:rPr>
                <w:rFonts w:cs="Arial"/>
                <w:color w:val="FF0000"/>
                <w:lang w:val="en-GB" w:eastAsia="ja-JP"/>
              </w:rPr>
              <w:t>25</w:t>
            </w:r>
          </w:p>
        </w:tc>
      </w:tr>
      <w:tr w:rsidR="003E570D" w14:paraId="3237A45C" w14:textId="77777777" w:rsidTr="003E570D">
        <w:tc>
          <w:tcPr>
            <w:cnfStyle w:val="001000000000" w:firstRow="0" w:lastRow="0" w:firstColumn="1" w:lastColumn="0" w:oddVBand="0" w:evenVBand="0" w:oddHBand="0" w:evenHBand="0" w:firstRowFirstColumn="0" w:firstRowLastColumn="0" w:lastRowFirstColumn="0" w:lastRowLastColumn="0"/>
            <w:tcW w:w="0" w:type="auto"/>
            <w:vMerge/>
            <w:tcBorders>
              <w:top w:val="nil"/>
              <w:right w:val="single" w:sz="4" w:space="0" w:color="FFFFFF" w:themeColor="background1"/>
            </w:tcBorders>
            <w:vAlign w:val="center"/>
            <w:hideMark/>
          </w:tcPr>
          <w:p w14:paraId="399E05DC" w14:textId="77777777" w:rsidR="003E570D" w:rsidRDefault="003E570D" w:rsidP="00417B29">
            <w:pPr>
              <w:spacing w:after="0"/>
              <w:jc w:val="center"/>
              <w:rPr>
                <w:rFonts w:cs="Arial"/>
                <w:lang w:val="en-GB" w:eastAsia="ja-JP"/>
              </w:rPr>
            </w:pP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E5393D9" w14:textId="77777777" w:rsidR="003E570D" w:rsidRDefault="003E570D" w:rsidP="00417B29">
            <w:pPr>
              <w:pStyle w:val="BodyText"/>
              <w:jc w:val="center"/>
              <w:cnfStyle w:val="000000000000" w:firstRow="0" w:lastRow="0" w:firstColumn="0" w:lastColumn="0" w:oddVBand="0" w:evenVBand="0" w:oddHBand="0" w:evenHBand="0" w:firstRowFirstColumn="0" w:firstRowLastColumn="0" w:lastRowFirstColumn="0" w:lastRowLastColumn="0"/>
              <w:rPr>
                <w:rFonts w:cs="Arial"/>
                <w:b/>
                <w:lang w:val="en-GB" w:eastAsia="ja-JP"/>
              </w:rPr>
            </w:pPr>
            <w:r>
              <w:rPr>
                <w:rFonts w:cs="Arial"/>
                <w:b/>
                <w:lang w:val="en-GB" w:eastAsia="ja-JP"/>
              </w:rPr>
              <w:t>4</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75BDE3F" w14:textId="77777777" w:rsidR="003E570D" w:rsidRDefault="003E570D" w:rsidP="00417B29">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00B050"/>
                <w:lang w:val="en-GB" w:eastAsia="ja-JP"/>
              </w:rPr>
            </w:pPr>
            <w:r>
              <w:rPr>
                <w:rFonts w:cs="Arial"/>
                <w:color w:val="ED7D31" w:themeColor="accent2"/>
                <w:lang w:val="en-GB" w:eastAsia="ja-JP"/>
              </w:rPr>
              <w:t>12</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A69FED0" w14:textId="77777777" w:rsidR="003E570D" w:rsidRDefault="003E570D" w:rsidP="00417B29">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ED7D31" w:themeColor="accent2"/>
                <w:lang w:val="en-GB" w:eastAsia="ja-JP"/>
              </w:rPr>
            </w:pPr>
            <w:r>
              <w:rPr>
                <w:rFonts w:cs="Arial"/>
                <w:color w:val="FF0000"/>
                <w:lang w:val="en-GB" w:eastAsia="ja-JP"/>
              </w:rPr>
              <w:t>25</w:t>
            </w:r>
          </w:p>
        </w:tc>
        <w:tc>
          <w:tcPr>
            <w:tcW w:w="19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F6148ED" w14:textId="77777777" w:rsidR="003E570D" w:rsidRDefault="003E570D" w:rsidP="00417B29">
            <w:pPr>
              <w:pStyle w:val="BodyText"/>
              <w:jc w:val="center"/>
              <w:cnfStyle w:val="000000000000" w:firstRow="0" w:lastRow="0" w:firstColumn="0" w:lastColumn="0" w:oddVBand="0" w:evenVBand="0" w:oddHBand="0" w:evenHBand="0" w:firstRowFirstColumn="0" w:firstRowLastColumn="0" w:lastRowFirstColumn="0" w:lastRowLastColumn="0"/>
              <w:rPr>
                <w:rFonts w:cs="Arial"/>
                <w:color w:val="FF0000"/>
                <w:lang w:val="en-GB" w:eastAsia="ja-JP"/>
              </w:rPr>
            </w:pPr>
            <w:r>
              <w:rPr>
                <w:rFonts w:cs="Arial"/>
                <w:color w:val="C00000"/>
                <w:lang w:val="en-GB" w:eastAsia="ja-JP"/>
              </w:rPr>
              <w:t>50</w:t>
            </w:r>
          </w:p>
        </w:tc>
      </w:tr>
    </w:tbl>
    <w:p w14:paraId="1BA9255B" w14:textId="77777777" w:rsidR="003E570D" w:rsidRDefault="003E570D" w:rsidP="00E0278F">
      <w:pPr>
        <w:pStyle w:val="BodyText"/>
        <w:jc w:val="both"/>
        <w:rPr>
          <w:lang w:val="sv-SE"/>
        </w:rPr>
      </w:pPr>
    </w:p>
    <w:p w14:paraId="1A111ADA" w14:textId="062207C4" w:rsidR="003E570D" w:rsidRPr="003E570D" w:rsidRDefault="003E570D" w:rsidP="00F632DA">
      <w:pPr>
        <w:pStyle w:val="Observation"/>
      </w:pPr>
      <w:bookmarkStart w:id="17" w:name="_Toc1042487"/>
      <w:bookmarkStart w:id="18" w:name="_Toc536703263"/>
      <w:bookmarkStart w:id="19" w:name="_Toc4776722"/>
      <w:r>
        <w:t>TDM will severely restrict the network paging capacity, contrary to FDM.</w:t>
      </w:r>
      <w:bookmarkEnd w:id="17"/>
      <w:bookmarkEnd w:id="18"/>
      <w:bookmarkEnd w:id="19"/>
    </w:p>
    <w:p w14:paraId="70E91568" w14:textId="15ED36A7" w:rsidR="00BC070C" w:rsidRPr="005E4632" w:rsidRDefault="00BC070C" w:rsidP="00E0278F">
      <w:pPr>
        <w:pStyle w:val="Heading2"/>
        <w:jc w:val="both"/>
      </w:pPr>
      <w:bookmarkStart w:id="20" w:name="_Ref3968494"/>
      <w:r>
        <w:lastRenderedPageBreak/>
        <w:t>Group WUS relation to legacy WUS</w:t>
      </w:r>
      <w:bookmarkEnd w:id="20"/>
    </w:p>
    <w:p w14:paraId="38E7327D" w14:textId="5299865C" w:rsidR="00BC070C" w:rsidRDefault="00BC070C" w:rsidP="00E0278F">
      <w:pPr>
        <w:jc w:val="both"/>
        <w:rPr>
          <w:lang w:eastAsia="ja-JP"/>
        </w:rPr>
      </w:pPr>
      <w:r>
        <w:rPr>
          <w:lang w:eastAsia="ja-JP"/>
        </w:rPr>
        <w:t xml:space="preserve">One topic that needs resolution is whether group WUS should share resources with legacy WUS or not. For </w:t>
      </w:r>
      <w:r w:rsidR="00774741">
        <w:rPr>
          <w:lang w:eastAsia="ja-JP"/>
        </w:rPr>
        <w:t>the scenario of group WUS and a shared common WUS,</w:t>
      </w:r>
      <w:r>
        <w:rPr>
          <w:lang w:eastAsia="ja-JP"/>
        </w:rPr>
        <w:t xml:space="preserve"> we use a statistical analysis. The probability of k event</w:t>
      </w:r>
      <w:r w:rsidR="00774741">
        <w:rPr>
          <w:lang w:eastAsia="ja-JP"/>
        </w:rPr>
        <w:t>s</w:t>
      </w:r>
      <w:r>
        <w:rPr>
          <w:lang w:eastAsia="ja-JP"/>
        </w:rPr>
        <w:t xml:space="preserve"> occurring of N possible is expressed as a Binomial distribution,</w:t>
      </w:r>
    </w:p>
    <w:p w14:paraId="1888BB0E" w14:textId="77777777" w:rsidR="00BC070C" w:rsidRPr="00C77873" w:rsidRDefault="008C5679" w:rsidP="00E0278F">
      <w:pPr>
        <w:jc w:val="both"/>
        <w:rPr>
          <w:lang w:eastAsia="ja-JP"/>
        </w:rPr>
      </w:pPr>
      <m:oMathPara>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k</m:t>
              </m:r>
            </m:sub>
          </m:sSub>
          <m:r>
            <w:rPr>
              <w:rFonts w:ascii="Cambria Math" w:hAnsi="Cambria Math"/>
              <w:lang w:eastAsia="ja-JP"/>
            </w:rPr>
            <m:t>=</m:t>
          </m:r>
          <m:d>
            <m:dPr>
              <m:ctrlPr>
                <w:rPr>
                  <w:rFonts w:ascii="Cambria Math" w:hAnsi="Cambria Math"/>
                  <w:i/>
                  <w:lang w:eastAsia="ja-JP"/>
                </w:rPr>
              </m:ctrlPr>
            </m:dPr>
            <m:e>
              <m:f>
                <m:fPr>
                  <m:type m:val="noBar"/>
                  <m:ctrlPr>
                    <w:rPr>
                      <w:rFonts w:ascii="Cambria Math" w:hAnsi="Cambria Math"/>
                      <w:i/>
                      <w:lang w:eastAsia="ja-JP"/>
                    </w:rPr>
                  </m:ctrlPr>
                </m:fPr>
                <m:num>
                  <m:r>
                    <w:rPr>
                      <w:rFonts w:ascii="Cambria Math" w:hAnsi="Cambria Math"/>
                      <w:lang w:eastAsia="ja-JP"/>
                    </w:rPr>
                    <m:t>N</m:t>
                  </m:r>
                </m:num>
                <m:den>
                  <m:r>
                    <w:rPr>
                      <w:rFonts w:ascii="Cambria Math" w:hAnsi="Cambria Math"/>
                      <w:lang w:eastAsia="ja-JP"/>
                    </w:rPr>
                    <m:t>k</m:t>
                  </m:r>
                </m:den>
              </m:f>
            </m:e>
          </m:d>
          <m:sSup>
            <m:sSupPr>
              <m:ctrlPr>
                <w:rPr>
                  <w:rFonts w:ascii="Cambria Math" w:hAnsi="Cambria Math"/>
                  <w:i/>
                  <w:lang w:eastAsia="ja-JP"/>
                </w:rPr>
              </m:ctrlPr>
            </m:sSupPr>
            <m:e>
              <m:r>
                <w:rPr>
                  <w:rFonts w:ascii="Cambria Math" w:hAnsi="Cambria Math"/>
                  <w:lang w:eastAsia="ja-JP"/>
                </w:rPr>
                <m:t>p</m:t>
              </m:r>
            </m:e>
            <m:sup>
              <m:r>
                <w:rPr>
                  <w:rFonts w:ascii="Cambria Math" w:hAnsi="Cambria Math"/>
                  <w:lang w:eastAsia="ja-JP"/>
                </w:rPr>
                <m:t>k</m:t>
              </m:r>
            </m:sup>
          </m:sSup>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1-p</m:t>
                  </m:r>
                </m:e>
              </m:d>
            </m:e>
            <m:sup>
              <m:r>
                <w:rPr>
                  <w:rFonts w:ascii="Cambria Math" w:hAnsi="Cambria Math"/>
                  <w:lang w:eastAsia="ja-JP"/>
                </w:rPr>
                <m:t>N-k</m:t>
              </m:r>
            </m:sup>
          </m:sSup>
        </m:oMath>
      </m:oMathPara>
    </w:p>
    <w:p w14:paraId="507CD32A" w14:textId="0B5AB6D4" w:rsidR="00BC070C" w:rsidRDefault="00BC070C" w:rsidP="00E0278F">
      <w:pPr>
        <w:jc w:val="both"/>
        <w:rPr>
          <w:lang w:eastAsia="ja-JP"/>
        </w:rPr>
      </w:pPr>
      <w:r>
        <w:rPr>
          <w:lang w:eastAsia="ja-JP"/>
        </w:rPr>
        <w:t xml:space="preserve">Applying the above expression to paging probabilities, the probability of a </w:t>
      </w:r>
      <w:r w:rsidR="00774741">
        <w:rPr>
          <w:lang w:eastAsia="ja-JP"/>
        </w:rPr>
        <w:t xml:space="preserve">certain group </w:t>
      </w:r>
      <w:r>
        <w:rPr>
          <w:lang w:eastAsia="ja-JP"/>
        </w:rPr>
        <w:t>WUS</w:t>
      </w:r>
      <w:r w:rsidR="00774741">
        <w:rPr>
          <w:lang w:eastAsia="ja-JP"/>
        </w:rPr>
        <w:t xml:space="preserve"> being transmitted</w:t>
      </w:r>
      <w:r>
        <w:rPr>
          <w:lang w:eastAsia="ja-JP"/>
        </w:rPr>
        <w:t xml:space="preserve">, </w:t>
      </w:r>
      <w:proofErr w:type="spellStart"/>
      <w:r>
        <w:rPr>
          <w:lang w:eastAsia="ja-JP"/>
        </w:rPr>
        <w:t>p</w:t>
      </w:r>
      <w:r w:rsidRPr="006D7DC1">
        <w:rPr>
          <w:vertAlign w:val="subscript"/>
          <w:lang w:eastAsia="ja-JP"/>
        </w:rPr>
        <w:t>g</w:t>
      </w:r>
      <w:r>
        <w:rPr>
          <w:vertAlign w:val="subscript"/>
          <w:lang w:eastAsia="ja-JP"/>
        </w:rPr>
        <w:t>roup</w:t>
      </w:r>
      <w:proofErr w:type="spellEnd"/>
      <w:r>
        <w:rPr>
          <w:lang w:eastAsia="ja-JP"/>
        </w:rPr>
        <w:t xml:space="preserve">, i.e., that one or more UE is paged in a group of </w:t>
      </w:r>
      <w:proofErr w:type="gramStart"/>
      <w:r>
        <w:rPr>
          <w:lang w:eastAsia="ja-JP"/>
        </w:rPr>
        <w:t>N</w:t>
      </w:r>
      <w:proofErr w:type="gramEnd"/>
      <w:r>
        <w:rPr>
          <w:lang w:eastAsia="ja-JP"/>
        </w:rPr>
        <w:t xml:space="preserve"> UEs, each with a paging probability </w:t>
      </w:r>
      <w:proofErr w:type="spellStart"/>
      <w:r>
        <w:rPr>
          <w:lang w:eastAsia="ja-JP"/>
        </w:rPr>
        <w:t>p</w:t>
      </w:r>
      <w:r w:rsidRPr="006D7DC1">
        <w:rPr>
          <w:vertAlign w:val="subscript"/>
          <w:lang w:eastAsia="ja-JP"/>
        </w:rPr>
        <w:t>UE</w:t>
      </w:r>
      <w:proofErr w:type="spellEnd"/>
      <w:r>
        <w:rPr>
          <w:lang w:eastAsia="ja-JP"/>
        </w:rPr>
        <w:t>, is</w:t>
      </w:r>
    </w:p>
    <w:p w14:paraId="5FBDCC3F" w14:textId="77777777" w:rsidR="00BC070C" w:rsidRDefault="008C5679" w:rsidP="00E0278F">
      <w:pPr>
        <w:jc w:val="both"/>
        <w:rPr>
          <w:lang w:eastAsia="ja-JP"/>
        </w:rPr>
      </w:pPr>
      <m:oMathPara>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group</m:t>
              </m:r>
            </m:sub>
          </m:sSub>
          <m:r>
            <w:rPr>
              <w:rFonts w:ascii="Cambria Math" w:hAnsi="Cambria Math"/>
              <w:lang w:eastAsia="ja-JP"/>
            </w:rPr>
            <m:t>= 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0</m:t>
              </m:r>
            </m:sub>
          </m:sSub>
          <m:r>
            <w:rPr>
              <w:rFonts w:ascii="Cambria Math" w:hAnsi="Cambria Math"/>
              <w:lang w:eastAsia="ja-JP"/>
            </w:rPr>
            <m:t>=1-</m:t>
          </m:r>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UE</m:t>
                      </m:r>
                    </m:sub>
                  </m:sSub>
                </m:e>
              </m:d>
            </m:e>
            <m:sup>
              <m:r>
                <w:rPr>
                  <w:rFonts w:ascii="Cambria Math" w:hAnsi="Cambria Math"/>
                  <w:lang w:eastAsia="ja-JP"/>
                </w:rPr>
                <m:t>N</m:t>
              </m:r>
            </m:sup>
          </m:sSup>
        </m:oMath>
      </m:oMathPara>
    </w:p>
    <w:p w14:paraId="0F516C80" w14:textId="77777777" w:rsidR="00BC070C" w:rsidRDefault="00BC070C" w:rsidP="00E0278F">
      <w:pPr>
        <w:jc w:val="both"/>
        <w:rPr>
          <w:lang w:eastAsia="ja-JP"/>
        </w:rPr>
      </w:pPr>
      <w:r>
        <w:rPr>
          <w:lang w:eastAsia="ja-JP"/>
        </w:rPr>
        <w:t xml:space="preserve">The probability of a common WUS is transmitted, </w:t>
      </w:r>
      <w:proofErr w:type="spellStart"/>
      <w:r>
        <w:rPr>
          <w:lang w:eastAsia="ja-JP"/>
        </w:rPr>
        <w:t>p</w:t>
      </w:r>
      <w:r w:rsidRPr="001C09AC">
        <w:rPr>
          <w:vertAlign w:val="subscript"/>
          <w:lang w:eastAsia="ja-JP"/>
        </w:rPr>
        <w:t>common</w:t>
      </w:r>
      <w:proofErr w:type="spellEnd"/>
      <w:r>
        <w:rPr>
          <w:lang w:eastAsia="ja-JP"/>
        </w:rPr>
        <w:t>, is equal to the probability of one or more UEs in two or more groups being paged of M groups in total. An alternative formulation is that it is the complement of no UE or UEs in only one group are paged,</w:t>
      </w:r>
    </w:p>
    <w:p w14:paraId="41BC1549" w14:textId="77777777" w:rsidR="00BC070C" w:rsidRPr="0056437B" w:rsidRDefault="008C5679" w:rsidP="00E0278F">
      <w:pPr>
        <w:jc w:val="both"/>
        <w:rPr>
          <w:lang w:eastAsia="ja-JP"/>
        </w:rPr>
      </w:pPr>
      <m:oMathPara>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common</m:t>
              </m:r>
            </m:sub>
          </m:sSub>
          <m:r>
            <w:rPr>
              <w:rFonts w:ascii="Cambria Math" w:hAnsi="Cambria Math"/>
              <w:lang w:eastAsia="ja-JP"/>
            </w:rPr>
            <m:t>=1-</m:t>
          </m:r>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Group</m:t>
                      </m:r>
                    </m:sub>
                  </m:sSub>
                </m:e>
              </m:d>
            </m:e>
            <m:sup>
              <m:r>
                <w:rPr>
                  <w:rFonts w:ascii="Cambria Math" w:hAnsi="Cambria Math"/>
                  <w:lang w:eastAsia="ja-JP"/>
                </w:rPr>
                <m:t>M</m:t>
              </m:r>
            </m:sup>
          </m:sSup>
          <m:r>
            <w:rPr>
              <w:rFonts w:ascii="Cambria Math" w:hAnsi="Cambria Math"/>
              <w:lang w:eastAsia="ja-JP"/>
            </w:rPr>
            <m:t>-M</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Group</m:t>
              </m:r>
            </m:sub>
          </m:sSub>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Group</m:t>
                      </m:r>
                    </m:sub>
                  </m:sSub>
                </m:e>
              </m:d>
            </m:e>
            <m:sup>
              <m:r>
                <w:rPr>
                  <w:rFonts w:ascii="Cambria Math" w:hAnsi="Cambria Math"/>
                  <w:lang w:eastAsia="ja-JP"/>
                </w:rPr>
                <m:t>M-1</m:t>
              </m:r>
            </m:sup>
          </m:sSup>
        </m:oMath>
      </m:oMathPara>
    </w:p>
    <w:p w14:paraId="6789607E" w14:textId="77777777" w:rsidR="00BC070C" w:rsidRDefault="00BC070C" w:rsidP="00E0278F">
      <w:pPr>
        <w:jc w:val="both"/>
        <w:rPr>
          <w:lang w:eastAsia="ja-JP"/>
        </w:rPr>
      </w:pPr>
      <w:proofErr w:type="gramStart"/>
      <w:r>
        <w:rPr>
          <w:lang w:eastAsia="ja-JP"/>
        </w:rPr>
        <w:t>In order to</w:t>
      </w:r>
      <w:proofErr w:type="gramEnd"/>
      <w:r>
        <w:rPr>
          <w:lang w:eastAsia="ja-JP"/>
        </w:rPr>
        <w:t xml:space="preserve"> consider the performance effects of letting legacy WUS and group WUS share resources and using legacy WUS as the common WUS, the probability of a legacy WUS being transmitted, </w:t>
      </w:r>
      <w:proofErr w:type="spellStart"/>
      <w:r>
        <w:rPr>
          <w:lang w:eastAsia="ja-JP"/>
        </w:rPr>
        <w:t>p</w:t>
      </w:r>
      <w:r w:rsidRPr="001C09AC">
        <w:rPr>
          <w:vertAlign w:val="subscript"/>
          <w:lang w:eastAsia="ja-JP"/>
        </w:rPr>
        <w:t>legacy</w:t>
      </w:r>
      <w:proofErr w:type="spellEnd"/>
      <w:r>
        <w:rPr>
          <w:lang w:eastAsia="ja-JP"/>
        </w:rPr>
        <w:t xml:space="preserve">, is introduced. Now instead, the probability of a modified common WUS, </w:t>
      </w:r>
      <w:proofErr w:type="spellStart"/>
      <w:r>
        <w:rPr>
          <w:lang w:eastAsia="ja-JP"/>
        </w:rPr>
        <w:t>p’</w:t>
      </w:r>
      <w:r w:rsidRPr="0056437B">
        <w:rPr>
          <w:vertAlign w:val="subscript"/>
          <w:lang w:eastAsia="ja-JP"/>
        </w:rPr>
        <w:t>common</w:t>
      </w:r>
      <w:proofErr w:type="spellEnd"/>
      <w:r>
        <w:rPr>
          <w:lang w:eastAsia="ja-JP"/>
        </w:rPr>
        <w:t>, becomes</w:t>
      </w:r>
    </w:p>
    <w:p w14:paraId="1C47ACD9" w14:textId="77777777" w:rsidR="00BC070C" w:rsidRPr="00007C0F" w:rsidRDefault="008C5679" w:rsidP="00E0278F">
      <w:pPr>
        <w:jc w:val="both"/>
        <w:rPr>
          <w:lang w:eastAsia="ja-JP"/>
        </w:rPr>
      </w:pPr>
      <m:oMathPara>
        <m:oMath>
          <m:sSubSup>
            <m:sSubSupPr>
              <m:ctrlPr>
                <w:rPr>
                  <w:rFonts w:ascii="Cambria Math" w:hAnsi="Cambria Math"/>
                  <w:i/>
                  <w:lang w:eastAsia="ja-JP"/>
                </w:rPr>
              </m:ctrlPr>
            </m:sSubSupPr>
            <m:e>
              <m:r>
                <w:rPr>
                  <w:rFonts w:ascii="Cambria Math" w:hAnsi="Cambria Math"/>
                  <w:lang w:eastAsia="ja-JP"/>
                </w:rPr>
                <m:t>p</m:t>
              </m:r>
            </m:e>
            <m:sub>
              <m:r>
                <m:rPr>
                  <m:nor/>
                </m:rPr>
                <w:rPr>
                  <w:rFonts w:ascii="Cambria Math" w:hAnsi="Cambria Math"/>
                  <w:lang w:eastAsia="ja-JP"/>
                </w:rPr>
                <m:t>common</m:t>
              </m:r>
            </m:sub>
            <m:sup>
              <m:r>
                <w:rPr>
                  <w:rFonts w:ascii="Cambria Math" w:hAnsi="Cambria Math"/>
                  <w:lang w:eastAsia="ja-JP"/>
                </w:rPr>
                <m:t>'</m:t>
              </m:r>
            </m:sup>
          </m:sSub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common</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legacy</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common</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legacy</m:t>
              </m:r>
            </m:sub>
          </m:sSub>
        </m:oMath>
      </m:oMathPara>
    </w:p>
    <w:p w14:paraId="04BEC9F7" w14:textId="163119AC" w:rsidR="00BC070C" w:rsidRDefault="00BC070C" w:rsidP="00E0278F">
      <w:pPr>
        <w:pStyle w:val="BodyText"/>
        <w:jc w:val="both"/>
      </w:pPr>
      <w:r>
        <w:t xml:space="preserve">where, for typical paging rates, the last term is negligible. </w:t>
      </w:r>
      <w:r>
        <w:rPr>
          <w:lang w:eastAsia="ja-JP"/>
        </w:rPr>
        <w:t xml:space="preserve">Note that without the grouping and assuming an equal number of legacy WUS UEs and group WUS UEs, </w:t>
      </w:r>
      <w:proofErr w:type="spellStart"/>
      <w:r>
        <w:rPr>
          <w:lang w:eastAsia="ja-JP"/>
        </w:rPr>
        <w:t>p</w:t>
      </w:r>
      <w:r w:rsidRPr="001C09AC">
        <w:rPr>
          <w:vertAlign w:val="subscript"/>
          <w:lang w:eastAsia="ja-JP"/>
        </w:rPr>
        <w:t>legacy</w:t>
      </w:r>
      <w:proofErr w:type="spellEnd"/>
      <w:r>
        <w:rPr>
          <w:lang w:eastAsia="ja-JP"/>
        </w:rPr>
        <w:t xml:space="preserve"> &gt; </w:t>
      </w:r>
      <w:proofErr w:type="spellStart"/>
      <w:r>
        <w:rPr>
          <w:lang w:eastAsia="ja-JP"/>
        </w:rPr>
        <w:t>p</w:t>
      </w:r>
      <w:r w:rsidRPr="006D7DC1">
        <w:rPr>
          <w:vertAlign w:val="subscript"/>
          <w:lang w:eastAsia="ja-JP"/>
        </w:rPr>
        <w:t>g</w:t>
      </w:r>
      <w:r>
        <w:rPr>
          <w:vertAlign w:val="subscript"/>
          <w:lang w:eastAsia="ja-JP"/>
        </w:rPr>
        <w:t>roup</w:t>
      </w:r>
      <w:proofErr w:type="spellEnd"/>
      <w:r>
        <w:rPr>
          <w:lang w:eastAsia="ja-JP"/>
        </w:rPr>
        <w:t xml:space="preserve">. </w:t>
      </w:r>
      <w:r>
        <w:t xml:space="preserve">From the above it is apparent that the false paging rate for group WUS </w:t>
      </w:r>
      <w:r w:rsidR="00774741">
        <w:t>using the legacy WUS as the common WUS</w:t>
      </w:r>
      <w:r>
        <w:t xml:space="preserve"> is substantially worse than that of legacy WUS. Hence, it directly violates the objective of the work item.</w:t>
      </w:r>
    </w:p>
    <w:p w14:paraId="2656C6FF" w14:textId="78EA8AAB" w:rsidR="00BC070C" w:rsidRPr="00B25B99" w:rsidRDefault="00BC070C" w:rsidP="00E0278F">
      <w:pPr>
        <w:pStyle w:val="Observation"/>
        <w:jc w:val="both"/>
        <w:rPr>
          <w:rFonts w:eastAsia="Calibri"/>
        </w:rPr>
      </w:pPr>
      <w:bookmarkStart w:id="21" w:name="_Toc4776723"/>
      <w:r>
        <w:rPr>
          <w:rFonts w:eastAsia="Calibri"/>
        </w:rPr>
        <w:t>If group WUS and legacy WUS shares resources, an unaltered legacy WUS cannot be used as a common WUS since it would violate the work item objective by group WUS UEs having a higher false paging rate than legacy WUS UEs.</w:t>
      </w:r>
      <w:bookmarkEnd w:id="21"/>
    </w:p>
    <w:p w14:paraId="6A1CFC4D" w14:textId="61DBF50B" w:rsidR="00BC070C" w:rsidRDefault="00BC070C" w:rsidP="00E0278F">
      <w:pPr>
        <w:pStyle w:val="BodyText"/>
        <w:jc w:val="both"/>
      </w:pPr>
      <w:r>
        <w:t>One solution to this problem is to partition legacy WUS sequence into two parts where one part is used for paging legacy WUS UEs and the other part is used for paging all UEs</w:t>
      </w:r>
      <w:r w:rsidR="00774741">
        <w:t>, including legacy WUS UEs</w:t>
      </w:r>
      <w:r>
        <w:t xml:space="preserve">, see </w:t>
      </w:r>
      <w:r>
        <w:fldChar w:fldCharType="begin"/>
      </w:r>
      <w:r>
        <w:instrText xml:space="preserve"> REF _Ref3896876 \h </w:instrText>
      </w:r>
      <w:r w:rsidR="00396341">
        <w:instrText xml:space="preserve"> \* MERGEFORMAT </w:instrText>
      </w:r>
      <w:r>
        <w:fldChar w:fldCharType="separate"/>
      </w:r>
      <w:r w:rsidR="00826D56">
        <w:t xml:space="preserve">Figure </w:t>
      </w:r>
      <w:r w:rsidR="00826D56">
        <w:rPr>
          <w:noProof/>
        </w:rPr>
        <w:t>2</w:t>
      </w:r>
      <w:r>
        <w:fldChar w:fldCharType="end"/>
      </w:r>
      <w:r>
        <w:t xml:space="preserve">. By doing this partition, it is possible to separately page legacy WUS UEs without falsely waking up any group WUS UEs by using one of the parts but also to page all UEs by using the other part of the legacy WUS as common WUS. This approach would eliminate the dominating </w:t>
      </w:r>
      <w:proofErr w:type="spellStart"/>
      <w:r>
        <w:t>p</w:t>
      </w:r>
      <w:r w:rsidRPr="00184F80">
        <w:rPr>
          <w:vertAlign w:val="subscript"/>
        </w:rPr>
        <w:t>legacy</w:t>
      </w:r>
      <w:proofErr w:type="spellEnd"/>
      <w:r>
        <w:t xml:space="preserve"> term from </w:t>
      </w:r>
      <w:proofErr w:type="spellStart"/>
      <w:r>
        <w:t>p’</w:t>
      </w:r>
      <w:r w:rsidRPr="00184F80">
        <w:rPr>
          <w:vertAlign w:val="subscript"/>
        </w:rPr>
        <w:t>common</w:t>
      </w:r>
      <w:proofErr w:type="spellEnd"/>
      <w:r>
        <w:t xml:space="preserve"> above and instead introduce a negligible second order term representing a much lower probability of simultaneously paging both a legacy WUS UE and a group WUS UE.</w:t>
      </w:r>
    </w:p>
    <w:p w14:paraId="750803BD" w14:textId="54469DA5" w:rsidR="00BC070C" w:rsidRDefault="00EE23A0" w:rsidP="00B17EE4">
      <w:pPr>
        <w:pStyle w:val="BodyText"/>
        <w:keepNext/>
        <w:jc w:val="center"/>
      </w:pPr>
      <w:r>
        <w:object w:dxaOrig="6345" w:dyaOrig="5521" w14:anchorId="382A9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5pt;height:275.5pt" o:ole="">
            <v:imagedata r:id="rId9" o:title=""/>
          </v:shape>
          <o:OLEObject Type="Embed" ProgID="Visio.Drawing.15" ShapeID="_x0000_i1025" DrawAspect="Content" ObjectID="_1615389622" r:id="rId10"/>
        </w:object>
      </w:r>
    </w:p>
    <w:p w14:paraId="4F846DD5" w14:textId="4E9E7DA2" w:rsidR="00BC070C" w:rsidRDefault="00BC070C" w:rsidP="00E0278F">
      <w:pPr>
        <w:pStyle w:val="Caption"/>
        <w:jc w:val="both"/>
      </w:pPr>
      <w:bookmarkStart w:id="22" w:name="_Ref3896876"/>
      <w:r>
        <w:t xml:space="preserve">Figure </w:t>
      </w:r>
      <w:r>
        <w:fldChar w:fldCharType="begin"/>
      </w:r>
      <w:r>
        <w:instrText xml:space="preserve"> SEQ Figure \* ARABIC </w:instrText>
      </w:r>
      <w:r>
        <w:fldChar w:fldCharType="separate"/>
      </w:r>
      <w:r w:rsidR="00826D56">
        <w:rPr>
          <w:noProof/>
        </w:rPr>
        <w:t>2</w:t>
      </w:r>
      <w:r>
        <w:fldChar w:fldCharType="end"/>
      </w:r>
      <w:bookmarkEnd w:id="22"/>
      <w:r>
        <w:t xml:space="preserve">: </w:t>
      </w:r>
      <w:r w:rsidRPr="00B14C1C">
        <w:t>Partitioning of legacy WUS to differentiate legacy WUS UEs and group WUS UEs</w:t>
      </w:r>
      <w:r>
        <w:t>.</w:t>
      </w:r>
    </w:p>
    <w:p w14:paraId="1B2A9A8B" w14:textId="0BD0CD3E" w:rsidR="004959C4" w:rsidRDefault="004959C4" w:rsidP="00E0278F">
      <w:pPr>
        <w:pStyle w:val="BodyText"/>
        <w:jc w:val="both"/>
      </w:pPr>
      <w:bookmarkStart w:id="23" w:name="_Hlk4674487"/>
      <w:r>
        <w:t xml:space="preserve">Unfortunately, such partitioning comes at a cost in terms of reduced detection performance for legacy WUS UEs and should only be introduced if no better alternatives exist. </w:t>
      </w:r>
      <w:r>
        <w:rPr>
          <w:highlight w:val="yellow"/>
        </w:rPr>
        <w:fldChar w:fldCharType="begin"/>
      </w:r>
      <w:r>
        <w:instrText xml:space="preserve"> REF _Ref4672492 \h </w:instrText>
      </w:r>
      <w:r w:rsidR="00396341">
        <w:rPr>
          <w:highlight w:val="yellow"/>
        </w:rPr>
        <w:instrText xml:space="preserve"> \* MERGEFORMAT </w:instrText>
      </w:r>
      <w:r>
        <w:rPr>
          <w:highlight w:val="yellow"/>
        </w:rPr>
      </w:r>
      <w:r>
        <w:rPr>
          <w:highlight w:val="yellow"/>
        </w:rPr>
        <w:fldChar w:fldCharType="separate"/>
      </w:r>
      <w:r w:rsidR="00826D56">
        <w:t xml:space="preserve">Figure </w:t>
      </w:r>
      <w:r w:rsidR="00826D56">
        <w:rPr>
          <w:noProof/>
        </w:rPr>
        <w:t>3</w:t>
      </w:r>
      <w:r>
        <w:rPr>
          <w:highlight w:val="yellow"/>
        </w:rPr>
        <w:fldChar w:fldCharType="end"/>
      </w:r>
      <w:r>
        <w:t xml:space="preserve"> presents the detection </w:t>
      </w:r>
      <w:r w:rsidR="00AA00E8">
        <w:t>thresholds for a 1</w:t>
      </w:r>
      <w:r w:rsidR="0090745D">
        <w:t xml:space="preserve"> </w:t>
      </w:r>
      <w:r w:rsidR="00AA00E8">
        <w:t xml:space="preserve">% missed detection rate </w:t>
      </w:r>
      <w:r>
        <w:t>for both group WUS UEs that are aware of the partitioning (blue line) and legacy WUS UEs that are unaware of it (red line) together with the noise threshold for 1</w:t>
      </w:r>
      <w:r w:rsidR="0090745D">
        <w:t xml:space="preserve"> </w:t>
      </w:r>
      <w:r>
        <w:t xml:space="preserve">% false detection rate (yellow line). </w:t>
      </w:r>
      <w:r w:rsidR="00AA00E8">
        <w:t>At the assumed operation point of 1</w:t>
      </w:r>
      <w:r w:rsidR="0090745D">
        <w:t xml:space="preserve"> </w:t>
      </w:r>
      <w:r w:rsidR="00AA00E8">
        <w:t>% missed detection rate and 1</w:t>
      </w:r>
      <w:r w:rsidR="008032A9">
        <w:t xml:space="preserve"> </w:t>
      </w:r>
      <w:r w:rsidR="00AA00E8">
        <w:t>% false detection rate</w:t>
      </w:r>
      <w:r>
        <w:t xml:space="preserve">, legacy WUS UEs perform approximately 3 dB worse compared to group WUS UEs. However, the </w:t>
      </w:r>
      <w:proofErr w:type="gramStart"/>
      <w:r>
        <w:t>3 dB</w:t>
      </w:r>
      <w:proofErr w:type="gramEnd"/>
      <w:r>
        <w:t xml:space="preserve"> loss does not take into account that half of the subcarriers are punctured, i.e., the loss is only 1.5 dB over all subcarriers. This is of course still a disadvantage and, hence, we only introduce this change if no better options exist. For that reason, our proposed designs differ between LTE-MTC and NB-IoT in that group WUS is allocated in the available additional frequency resources for LTE-MTC whereas it is shared between legacy WUS and group WUS for NB-IoT.</w:t>
      </w:r>
    </w:p>
    <w:bookmarkEnd w:id="23"/>
    <w:p w14:paraId="4C7784B0" w14:textId="3780D9F0" w:rsidR="004959C4" w:rsidRDefault="007444FE" w:rsidP="00B17EE4">
      <w:pPr>
        <w:pStyle w:val="BodyText"/>
        <w:keepNext/>
        <w:jc w:val="center"/>
      </w:pPr>
      <w:r w:rsidRPr="007444FE">
        <w:rPr>
          <w:noProof/>
        </w:rPr>
        <w:lastRenderedPageBreak/>
        <w:drawing>
          <wp:inline distT="0" distB="0" distL="0" distR="0" wp14:anchorId="61F310F7" wp14:editId="20D2B069">
            <wp:extent cx="4712400" cy="353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2400" cy="3531600"/>
                    </a:xfrm>
                    <a:prstGeom prst="rect">
                      <a:avLst/>
                    </a:prstGeom>
                    <a:noFill/>
                    <a:ln>
                      <a:noFill/>
                    </a:ln>
                  </pic:spPr>
                </pic:pic>
              </a:graphicData>
            </a:graphic>
          </wp:inline>
        </w:drawing>
      </w:r>
    </w:p>
    <w:p w14:paraId="4F701D8D" w14:textId="187A9E12" w:rsidR="004959C4" w:rsidRDefault="004959C4" w:rsidP="00E0278F">
      <w:pPr>
        <w:pStyle w:val="Caption"/>
        <w:jc w:val="both"/>
      </w:pPr>
      <w:bookmarkStart w:id="24" w:name="_Ref4672492"/>
      <w:r>
        <w:t xml:space="preserve">Figure </w:t>
      </w:r>
      <w:r>
        <w:fldChar w:fldCharType="begin"/>
      </w:r>
      <w:r>
        <w:instrText xml:space="preserve"> SEQ Figure \* ARABIC </w:instrText>
      </w:r>
      <w:r>
        <w:fldChar w:fldCharType="separate"/>
      </w:r>
      <w:r w:rsidR="00826D56">
        <w:rPr>
          <w:noProof/>
        </w:rPr>
        <w:t>3</w:t>
      </w:r>
      <w:r>
        <w:fldChar w:fldCharType="end"/>
      </w:r>
      <w:bookmarkEnd w:id="24"/>
      <w:r>
        <w:t xml:space="preserve">: </w:t>
      </w:r>
      <w:bookmarkStart w:id="25" w:name="_Hlk4674597"/>
      <w:r w:rsidR="00AA00E8">
        <w:t>1</w:t>
      </w:r>
      <w:r w:rsidR="0090745D">
        <w:t xml:space="preserve"> </w:t>
      </w:r>
      <w:r w:rsidR="00AA00E8">
        <w:t xml:space="preserve">% missed detection thresholds for </w:t>
      </w:r>
      <w:r>
        <w:t>partitioned WUS on both transmitter and receiver side (blue line), partitioned WUS on transmitter side and unpartitioned WUS on the receiver side (red line) and the AWGN noise threshold for a 1</w:t>
      </w:r>
      <w:r w:rsidR="0090745D">
        <w:t xml:space="preserve"> </w:t>
      </w:r>
      <w:r>
        <w:t>% false alarm rate (yellow line).</w:t>
      </w:r>
      <w:bookmarkEnd w:id="25"/>
    </w:p>
    <w:p w14:paraId="286AC09A" w14:textId="598ECA49" w:rsidR="00BC070C" w:rsidRPr="00E90660" w:rsidRDefault="00D858E3" w:rsidP="00E0278F">
      <w:pPr>
        <w:pStyle w:val="Observation"/>
        <w:jc w:val="both"/>
        <w:rPr>
          <w:rFonts w:eastAsia="Times New Roman"/>
        </w:rPr>
      </w:pPr>
      <w:bookmarkStart w:id="26" w:name="_Toc4776724"/>
      <w:r>
        <w:t>Legacy WUS partitioning results in an increased missed detection rate.</w:t>
      </w:r>
      <w:bookmarkEnd w:id="26"/>
      <w:r>
        <w:t xml:space="preserve"> </w:t>
      </w:r>
    </w:p>
    <w:p w14:paraId="246E53A2" w14:textId="2CB8E472" w:rsidR="00BC070C" w:rsidRDefault="00BC070C" w:rsidP="00E0278F">
      <w:pPr>
        <w:pStyle w:val="Proposal"/>
        <w:overflowPunct w:val="0"/>
        <w:autoSpaceDE w:val="0"/>
        <w:autoSpaceDN w:val="0"/>
        <w:adjustRightInd w:val="0"/>
        <w:spacing w:line="240" w:lineRule="auto"/>
        <w:jc w:val="both"/>
        <w:textAlignment w:val="baseline"/>
      </w:pPr>
      <w:bookmarkStart w:id="27" w:name="_Ref3968374"/>
      <w:bookmarkStart w:id="28" w:name="_Ref3968381"/>
      <w:bookmarkStart w:id="29" w:name="_Toc4776744"/>
      <w:r>
        <w:t xml:space="preserve">Group WUS resources and legacy WUS resources are separated in </w:t>
      </w:r>
      <w:bookmarkStart w:id="30" w:name="_Hlk3557820"/>
      <w:r>
        <w:t>frequency.</w:t>
      </w:r>
      <w:bookmarkEnd w:id="27"/>
      <w:bookmarkEnd w:id="28"/>
      <w:bookmarkEnd w:id="29"/>
      <w:bookmarkEnd w:id="30"/>
    </w:p>
    <w:p w14:paraId="4C20A834" w14:textId="59D478CB" w:rsidR="00417B29" w:rsidRDefault="00417B29" w:rsidP="00E0278F">
      <w:pPr>
        <w:pStyle w:val="Proposal"/>
        <w:overflowPunct w:val="0"/>
        <w:autoSpaceDE w:val="0"/>
        <w:autoSpaceDN w:val="0"/>
        <w:adjustRightInd w:val="0"/>
        <w:spacing w:line="240" w:lineRule="auto"/>
        <w:jc w:val="both"/>
        <w:textAlignment w:val="baseline"/>
      </w:pPr>
      <w:bookmarkStart w:id="31" w:name="_Toc4776745"/>
      <w:r>
        <w:t>The common WUS is the legacy WUS.</w:t>
      </w:r>
      <w:bookmarkEnd w:id="31"/>
    </w:p>
    <w:p w14:paraId="75A38E0E" w14:textId="17AFFF72" w:rsidR="00397B3B" w:rsidRPr="00E90660" w:rsidRDefault="00450B21" w:rsidP="00E0278F">
      <w:pPr>
        <w:pStyle w:val="Heading2"/>
        <w:jc w:val="both"/>
        <w:rPr>
          <w:lang w:val="en-US"/>
        </w:rPr>
      </w:pPr>
      <w:r w:rsidRPr="00E90660">
        <w:rPr>
          <w:lang w:val="en-US"/>
        </w:rPr>
        <w:t>Group WUS r</w:t>
      </w:r>
      <w:r w:rsidR="00BF4846" w:rsidRPr="00E90660">
        <w:rPr>
          <w:lang w:val="en-US"/>
        </w:rPr>
        <w:t xml:space="preserve">esource </w:t>
      </w:r>
      <w:r w:rsidRPr="00E90660">
        <w:rPr>
          <w:lang w:val="en-US"/>
        </w:rPr>
        <w:t>allocation</w:t>
      </w:r>
    </w:p>
    <w:p w14:paraId="2B759DCF" w14:textId="41F2A87B" w:rsidR="005E4632" w:rsidRPr="00E90660" w:rsidRDefault="00552994" w:rsidP="00E0278F">
      <w:pPr>
        <w:pStyle w:val="BodyText"/>
        <w:jc w:val="both"/>
      </w:pPr>
      <w:r w:rsidRPr="00E90660">
        <w:t>Related to the relation between group WUS and legacy WUS in Sec. </w:t>
      </w:r>
      <w:r w:rsidRPr="00E90660">
        <w:fldChar w:fldCharType="begin"/>
      </w:r>
      <w:r w:rsidRPr="00E90660">
        <w:instrText xml:space="preserve"> REF _Ref3968494 \r \h  \* MERGEFORMAT </w:instrText>
      </w:r>
      <w:r w:rsidRPr="00E90660">
        <w:fldChar w:fldCharType="separate"/>
      </w:r>
      <w:r w:rsidR="00826D56">
        <w:t>2.3</w:t>
      </w:r>
      <w:r w:rsidRPr="00E90660">
        <w:fldChar w:fldCharType="end"/>
      </w:r>
      <w:r w:rsidRPr="00E90660">
        <w:t xml:space="preserve"> is the </w:t>
      </w:r>
      <w:r w:rsidR="003E570D" w:rsidRPr="00E90660">
        <w:t>resource allocation of group WUS</w:t>
      </w:r>
      <w:r w:rsidRPr="00E90660">
        <w:t>. Here, also the network paging capacity in Sec. </w:t>
      </w:r>
      <w:r w:rsidRPr="00E90660">
        <w:fldChar w:fldCharType="begin"/>
      </w:r>
      <w:r w:rsidRPr="00E90660">
        <w:instrText xml:space="preserve"> REF _Ref3968572 \r \h  \* MERGEFORMAT </w:instrText>
      </w:r>
      <w:r w:rsidRPr="00E90660">
        <w:fldChar w:fldCharType="separate"/>
      </w:r>
      <w:r w:rsidR="00826D56">
        <w:t>2.2</w:t>
      </w:r>
      <w:r w:rsidRPr="00E90660">
        <w:fldChar w:fldCharType="end"/>
      </w:r>
      <w:r w:rsidRPr="00E90660">
        <w:t xml:space="preserve"> should be considered. In addition to paging capacity, worries about network capability on power boosting WUS signals in multiple PRBs have been brought up. This is likely less of a problem for single paging </w:t>
      </w:r>
      <w:proofErr w:type="spellStart"/>
      <w:r w:rsidRPr="00E90660">
        <w:t>narrowbands</w:t>
      </w:r>
      <w:proofErr w:type="spellEnd"/>
      <w:r w:rsidRPr="00E90660">
        <w:t xml:space="preserve"> but could cause problems if multiple </w:t>
      </w:r>
      <w:proofErr w:type="spellStart"/>
      <w:r w:rsidRPr="00E90660">
        <w:t>narrowbands</w:t>
      </w:r>
      <w:proofErr w:type="spellEnd"/>
      <w:r w:rsidRPr="00E90660">
        <w:t xml:space="preserve"> are configured. Network configuration in terms of PO configuration, WUS max duration and WUS power boosting will also affect the severity of using WUS in TDM and FDM. Hence, it can be concluded that both TDM and FDM of group WUS has its merits. The straightforward solution to this problem is to let the network configure how to allocate WUS resources, if more than one group WUS resource is configured.</w:t>
      </w:r>
    </w:p>
    <w:p w14:paraId="787DB5B2" w14:textId="0201CF24" w:rsidR="00552994" w:rsidRPr="00E90660" w:rsidRDefault="00552994" w:rsidP="00E0278F">
      <w:pPr>
        <w:pStyle w:val="Proposal"/>
        <w:jc w:val="both"/>
        <w:rPr>
          <w:rFonts w:eastAsia="Calibri"/>
        </w:rPr>
      </w:pPr>
      <w:bookmarkStart w:id="32" w:name="_Ref190406817"/>
      <w:bookmarkStart w:id="33" w:name="_Toc226862296"/>
      <w:bookmarkStart w:id="34" w:name="_Toc347823621"/>
      <w:bookmarkStart w:id="35" w:name="_Toc347824073"/>
      <w:bookmarkStart w:id="36" w:name="_Toc347824246"/>
      <w:bookmarkStart w:id="37" w:name="_Toc4776746"/>
      <w:r w:rsidRPr="00E90660">
        <w:rPr>
          <w:rFonts w:eastAsia="Calibri"/>
        </w:rPr>
        <w:t>Up to two orthogonal WUS resources may be configured in either time or frequency domain.</w:t>
      </w:r>
      <w:bookmarkEnd w:id="37"/>
    </w:p>
    <w:p w14:paraId="1DB530E1" w14:textId="21A07B7C" w:rsidR="001E33F8" w:rsidRPr="00E90660" w:rsidRDefault="001E33F8" w:rsidP="00E0278F">
      <w:pPr>
        <w:pStyle w:val="BodyText"/>
        <w:jc w:val="both"/>
      </w:pPr>
      <w:r w:rsidRPr="00E90660">
        <w:fldChar w:fldCharType="begin"/>
      </w:r>
      <w:r w:rsidRPr="00E90660">
        <w:instrText xml:space="preserve"> REF _Ref3798764 \h  \* MERGEFORMAT </w:instrText>
      </w:r>
      <w:r w:rsidRPr="00E90660">
        <w:fldChar w:fldCharType="separate"/>
      </w:r>
      <w:r w:rsidR="00826D56" w:rsidRPr="00826D56">
        <w:rPr>
          <w:lang w:eastAsia="zh-CN"/>
        </w:rPr>
        <w:t xml:space="preserve">Figure </w:t>
      </w:r>
      <w:r w:rsidR="00826D56" w:rsidRPr="00826D56">
        <w:rPr>
          <w:noProof/>
          <w:lang w:eastAsia="zh-CN"/>
        </w:rPr>
        <w:t>4</w:t>
      </w:r>
      <w:r w:rsidRPr="00E90660">
        <w:fldChar w:fldCharType="end"/>
      </w:r>
      <w:r w:rsidRPr="00E90660">
        <w:t xml:space="preserve"> presents examples of possible relations between legacy WUS resources and group WUS resources, assuming they are not sharing resources and two groups resources (A and B) are configured. Based on these resources, it is possible to define what sequence should be transmitted and where, based on which UE(s) is being paged.</w:t>
      </w:r>
    </w:p>
    <w:p w14:paraId="4B20DFB6" w14:textId="77777777" w:rsidR="001E33F8" w:rsidRPr="00E90660" w:rsidRDefault="001E33F8" w:rsidP="00B17EE4">
      <w:pPr>
        <w:pStyle w:val="BodyText"/>
        <w:jc w:val="center"/>
      </w:pPr>
      <w:r w:rsidRPr="00E90660">
        <w:object w:dxaOrig="4411" w:dyaOrig="3691" w14:anchorId="7ED71E5F">
          <v:shape id="_x0000_i1026" type="#_x0000_t75" style="width:221pt;height:184.7pt" o:ole="">
            <v:imagedata r:id="rId12" o:title=""/>
          </v:shape>
          <o:OLEObject Type="Embed" ProgID="Visio.Drawing.15" ShapeID="_x0000_i1026" DrawAspect="Content" ObjectID="_1615389623" r:id="rId13"/>
        </w:object>
      </w:r>
    </w:p>
    <w:p w14:paraId="1A743AFF" w14:textId="1CE5F2DD" w:rsidR="008D7CF2" w:rsidRPr="001E33F8" w:rsidRDefault="001E33F8" w:rsidP="00E0278F">
      <w:pPr>
        <w:pStyle w:val="BodyText"/>
        <w:jc w:val="both"/>
        <w:rPr>
          <w:b/>
          <w:lang w:eastAsia="en-GB"/>
        </w:rPr>
      </w:pPr>
      <w:bookmarkStart w:id="38" w:name="_Ref3798764"/>
      <w:r w:rsidRPr="00E90660">
        <w:rPr>
          <w:b/>
          <w:lang w:eastAsia="en-GB"/>
        </w:rPr>
        <w:t xml:space="preserve">Figure </w:t>
      </w:r>
      <w:r w:rsidRPr="00E90660">
        <w:rPr>
          <w:b/>
          <w:lang w:eastAsia="en-GB"/>
        </w:rPr>
        <w:fldChar w:fldCharType="begin"/>
      </w:r>
      <w:r w:rsidRPr="00E90660">
        <w:rPr>
          <w:b/>
          <w:lang w:eastAsia="en-GB"/>
        </w:rPr>
        <w:instrText xml:space="preserve"> SEQ Figure \* ARABIC </w:instrText>
      </w:r>
      <w:r w:rsidRPr="00E90660">
        <w:rPr>
          <w:b/>
          <w:lang w:eastAsia="en-GB"/>
        </w:rPr>
        <w:fldChar w:fldCharType="separate"/>
      </w:r>
      <w:r w:rsidR="00826D56">
        <w:rPr>
          <w:b/>
          <w:noProof/>
          <w:lang w:eastAsia="en-GB"/>
        </w:rPr>
        <w:t>4</w:t>
      </w:r>
      <w:r w:rsidRPr="00E90660">
        <w:rPr>
          <w:b/>
          <w:lang w:eastAsia="en-GB"/>
        </w:rPr>
        <w:fldChar w:fldCharType="end"/>
      </w:r>
      <w:bookmarkEnd w:id="38"/>
      <w:r w:rsidRPr="00E90660">
        <w:rPr>
          <w:b/>
          <w:lang w:eastAsia="en-GB"/>
        </w:rPr>
        <w:t>: Relation between legacy WUS resources and group WUS resources.</w:t>
      </w:r>
    </w:p>
    <w:bookmarkEnd w:id="32"/>
    <w:bookmarkEnd w:id="33"/>
    <w:bookmarkEnd w:id="34"/>
    <w:bookmarkEnd w:id="35"/>
    <w:bookmarkEnd w:id="36"/>
    <w:p w14:paraId="2EF3E063" w14:textId="42FF7EB9" w:rsidR="00552994" w:rsidRDefault="00552994" w:rsidP="00E0278F">
      <w:pPr>
        <w:pStyle w:val="Heading2"/>
        <w:jc w:val="both"/>
      </w:pPr>
      <w:r>
        <w:t>WUS functionality</w:t>
      </w:r>
    </w:p>
    <w:p w14:paraId="4E078F39" w14:textId="70EB6D9F" w:rsidR="006D7DC1" w:rsidRDefault="001E33F8" w:rsidP="00E0278F">
      <w:pPr>
        <w:pStyle w:val="BodyText"/>
        <w:jc w:val="both"/>
      </w:pPr>
      <w:r>
        <w:t xml:space="preserve">Based on the above proposals, we can identify the necessary WUS functionality. </w:t>
      </w:r>
      <w:r w:rsidR="006D7DC1">
        <w:fldChar w:fldCharType="begin"/>
      </w:r>
      <w:r w:rsidR="006D7DC1">
        <w:instrText xml:space="preserve"> REF _Ref534808218 \h  \* MERGEFORMAT </w:instrText>
      </w:r>
      <w:r w:rsidR="006D7DC1">
        <w:fldChar w:fldCharType="separate"/>
      </w:r>
      <w:r w:rsidR="00826D56" w:rsidRPr="00826D56">
        <w:rPr>
          <w:rFonts w:cs="Times New Roman"/>
          <w:lang w:eastAsia="zh-CN"/>
        </w:rPr>
        <w:t xml:space="preserve">Table </w:t>
      </w:r>
      <w:r w:rsidR="00826D56" w:rsidRPr="00826D56">
        <w:rPr>
          <w:rFonts w:cs="Times New Roman"/>
          <w:noProof/>
          <w:lang w:eastAsia="zh-CN"/>
        </w:rPr>
        <w:t>2</w:t>
      </w:r>
      <w:r w:rsidR="006D7DC1">
        <w:fldChar w:fldCharType="end"/>
      </w:r>
      <w:r w:rsidR="006D7DC1">
        <w:t xml:space="preserve"> summarizes the different WUS alternatives that are transmitted for different scenarios</w:t>
      </w:r>
      <w:r>
        <w:t>, i.e., paging different types of UEs</w:t>
      </w:r>
      <w:r w:rsidR="006D7DC1">
        <w:t xml:space="preserve">. </w:t>
      </w:r>
      <w:proofErr w:type="gramStart"/>
      <w:r w:rsidR="006D7DC1">
        <w:t>In order to</w:t>
      </w:r>
      <w:proofErr w:type="gramEnd"/>
      <w:r w:rsidR="006D7DC1">
        <w:t xml:space="preserve"> indicate that signals are transmitted on different resources, the parameters </w:t>
      </w:r>
      <w:proofErr w:type="spellStart"/>
      <w:r w:rsidR="006D7DC1">
        <w:t>R</w:t>
      </w:r>
      <w:r w:rsidR="006D7DC1">
        <w:rPr>
          <w:vertAlign w:val="subscript"/>
        </w:rPr>
        <w:t>Legacy</w:t>
      </w:r>
      <w:proofErr w:type="spellEnd"/>
      <w:r w:rsidR="006D7DC1">
        <w:t xml:space="preserve"> and </w:t>
      </w:r>
      <w:proofErr w:type="spellStart"/>
      <w:r w:rsidR="006D7DC1">
        <w:t>R</w:t>
      </w:r>
      <w:r w:rsidR="006D7DC1">
        <w:rPr>
          <w:vertAlign w:val="subscript"/>
        </w:rPr>
        <w:t>Group</w:t>
      </w:r>
      <w:proofErr w:type="spellEnd"/>
      <w:r w:rsidR="006D7DC1">
        <w:rPr>
          <w:vertAlign w:val="subscript"/>
        </w:rPr>
        <w:t xml:space="preserve"> {A, B}</w:t>
      </w:r>
      <w:r w:rsidR="006D7DC1">
        <w:t xml:space="preserve"> are used</w:t>
      </w:r>
      <w:r>
        <w:t xml:space="preserve">, see </w:t>
      </w:r>
      <w:r>
        <w:fldChar w:fldCharType="begin"/>
      </w:r>
      <w:r>
        <w:instrText xml:space="preserve"> REF _Ref3798764 \h  \* MERGEFORMAT </w:instrText>
      </w:r>
      <w:r>
        <w:fldChar w:fldCharType="separate"/>
      </w:r>
      <w:r w:rsidR="00826D56" w:rsidRPr="00826D56">
        <w:rPr>
          <w:lang w:eastAsia="zh-CN"/>
        </w:rPr>
        <w:t>Figure 4</w:t>
      </w:r>
      <w:r>
        <w:fldChar w:fldCharType="end"/>
      </w:r>
      <w:r w:rsidR="006D7DC1">
        <w:t xml:space="preserve">. As is seen in the table, a legacy WUS is transmitted in the legacy resource in case a legacy UE is paged and a group WUS is transmitted in one or </w:t>
      </w:r>
      <w:proofErr w:type="gramStart"/>
      <w:r w:rsidR="006D7DC1">
        <w:t>both of the group</w:t>
      </w:r>
      <w:proofErr w:type="gramEnd"/>
      <w:r w:rsidR="006D7DC1">
        <w:t xml:space="preserve"> WUS resources if a group WUS UE is paged. Furthermore, if UEs belonging to more than one UE group within a group WUS resource are paged, a common WUS is transmitted in that resource. If also a legacy UE is paged simultaneously, a legacy WUS is also transmitted. </w:t>
      </w:r>
      <w:bookmarkStart w:id="39" w:name="_Hlk975285"/>
      <w:bookmarkStart w:id="40" w:name="_Hlk971467"/>
      <w:r w:rsidR="006D7DC1">
        <w:t xml:space="preserve">Finally, a mobile UE, i.e., a UE camping on another cell than its last known cell, is woken up by a special mobile group WUS, to avoid waking up stationary UEs. </w:t>
      </w:r>
      <w:bookmarkEnd w:id="39"/>
      <w:r w:rsidR="006D7DC1">
        <w:t>A consequence of this approach is that a group WUS UE would be required to detect two sequences which should be quite feasible.</w:t>
      </w:r>
      <w:bookmarkEnd w:id="40"/>
    </w:p>
    <w:p w14:paraId="130E6FC0" w14:textId="3649B78F" w:rsidR="006D7DC1" w:rsidRDefault="006D7DC1" w:rsidP="00E0278F">
      <w:pPr>
        <w:pStyle w:val="BodyText"/>
        <w:jc w:val="both"/>
        <w:rPr>
          <w:rFonts w:cs="Arial"/>
          <w:b/>
          <w:lang w:eastAsia="en-GB"/>
        </w:rPr>
      </w:pPr>
      <w:bookmarkStart w:id="41" w:name="_Ref534808218"/>
      <w:r>
        <w:rPr>
          <w:rFonts w:cs="Arial"/>
          <w:b/>
          <w:lang w:eastAsia="en-GB"/>
        </w:rPr>
        <w:t xml:space="preserve">Table </w:t>
      </w:r>
      <w:r>
        <w:fldChar w:fldCharType="begin"/>
      </w:r>
      <w:r>
        <w:rPr>
          <w:rFonts w:cs="Arial"/>
          <w:b/>
          <w:lang w:eastAsia="en-GB"/>
        </w:rPr>
        <w:instrText xml:space="preserve"> SEQ Table \* ARABIC </w:instrText>
      </w:r>
      <w:r>
        <w:fldChar w:fldCharType="separate"/>
      </w:r>
      <w:r w:rsidR="00826D56">
        <w:rPr>
          <w:rFonts w:cs="Arial"/>
          <w:b/>
          <w:noProof/>
          <w:lang w:eastAsia="en-GB"/>
        </w:rPr>
        <w:t>2</w:t>
      </w:r>
      <w:r>
        <w:fldChar w:fldCharType="end"/>
      </w:r>
      <w:bookmarkEnd w:id="41"/>
      <w:r>
        <w:rPr>
          <w:rFonts w:cs="Arial"/>
          <w:b/>
          <w:lang w:eastAsia="en-GB"/>
        </w:rPr>
        <w:t>: Relation between UEs being paged and resulting group WUS sequence and resource.</w:t>
      </w:r>
    </w:p>
    <w:tbl>
      <w:tblPr>
        <w:tblStyle w:val="GridTable4-Accent1"/>
        <w:tblW w:w="5000" w:type="pct"/>
        <w:jc w:val="center"/>
        <w:tblInd w:w="0" w:type="dxa"/>
        <w:tblLook w:val="04A0" w:firstRow="1" w:lastRow="0" w:firstColumn="1" w:lastColumn="0" w:noHBand="0" w:noVBand="1"/>
      </w:tblPr>
      <w:tblGrid>
        <w:gridCol w:w="4865"/>
        <w:gridCol w:w="4764"/>
      </w:tblGrid>
      <w:tr w:rsidR="006D7DC1" w14:paraId="4B8782D4" w14:textId="77777777" w:rsidTr="00417B2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26" w:type="pct"/>
            <w:vAlign w:val="center"/>
            <w:hideMark/>
          </w:tcPr>
          <w:p w14:paraId="2BE1DDC3" w14:textId="77777777" w:rsidR="006D7DC1" w:rsidRDefault="006D7DC1" w:rsidP="00417B29">
            <w:pPr>
              <w:jc w:val="center"/>
              <w:rPr>
                <w:bCs w:val="0"/>
                <w:lang w:val="en-GB"/>
              </w:rPr>
            </w:pPr>
            <w:r>
              <w:rPr>
                <w:bCs w:val="0"/>
                <w:lang w:val="en-GB"/>
              </w:rPr>
              <w:t>Paged UE(s)</w:t>
            </w:r>
          </w:p>
        </w:tc>
        <w:tc>
          <w:tcPr>
            <w:tcW w:w="2474" w:type="pct"/>
            <w:vAlign w:val="center"/>
            <w:hideMark/>
          </w:tcPr>
          <w:p w14:paraId="1305407C" w14:textId="77777777" w:rsidR="006D7DC1" w:rsidRDefault="006D7DC1" w:rsidP="00417B29">
            <w:pPr>
              <w:jc w:val="center"/>
              <w:cnfStyle w:val="100000000000" w:firstRow="1" w:lastRow="0" w:firstColumn="0" w:lastColumn="0" w:oddVBand="0" w:evenVBand="0" w:oddHBand="0" w:evenHBand="0" w:firstRowFirstColumn="0" w:firstRowLastColumn="0" w:lastRowFirstColumn="0" w:lastRowLastColumn="0"/>
              <w:rPr>
                <w:bCs w:val="0"/>
                <w:lang w:val="en-GB"/>
              </w:rPr>
            </w:pPr>
            <w:r>
              <w:rPr>
                <w:bCs w:val="0"/>
                <w:lang w:val="en-GB"/>
              </w:rPr>
              <w:t>Transmitted WUS</w:t>
            </w:r>
          </w:p>
        </w:tc>
      </w:tr>
      <w:tr w:rsidR="006D7DC1" w14:paraId="0645C6D0" w14:textId="77777777" w:rsidTr="00417B2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2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28B2D82F" w14:textId="77777777" w:rsidR="006D7DC1" w:rsidRDefault="006D7DC1" w:rsidP="00417B29">
            <w:pPr>
              <w:jc w:val="center"/>
              <w:rPr>
                <w:b w:val="0"/>
                <w:bCs w:val="0"/>
                <w:lang w:val="en-GB"/>
              </w:rPr>
            </w:pPr>
            <w:r>
              <w:rPr>
                <w:b w:val="0"/>
                <w:bCs w:val="0"/>
                <w:lang w:val="en-GB"/>
              </w:rPr>
              <w:t>Legacy WUS UEs</w:t>
            </w:r>
          </w:p>
        </w:tc>
        <w:tc>
          <w:tcPr>
            <w:tcW w:w="2474"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701C3C64" w14:textId="77777777" w:rsidR="006D7DC1" w:rsidRDefault="006D7DC1" w:rsidP="00417B2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Legacy WUS in </w:t>
            </w:r>
            <w:proofErr w:type="spellStart"/>
            <w:r>
              <w:rPr>
                <w:lang w:val="en-GB"/>
              </w:rPr>
              <w:t>R</w:t>
            </w:r>
            <w:r>
              <w:rPr>
                <w:vertAlign w:val="subscript"/>
                <w:lang w:val="en-GB"/>
              </w:rPr>
              <w:t>Legacy</w:t>
            </w:r>
            <w:proofErr w:type="spellEnd"/>
          </w:p>
        </w:tc>
      </w:tr>
      <w:tr w:rsidR="006D7DC1" w14:paraId="56713197" w14:textId="77777777" w:rsidTr="00417B29">
        <w:trPr>
          <w:jc w:val="center"/>
        </w:trPr>
        <w:tc>
          <w:tcPr>
            <w:cnfStyle w:val="001000000000" w:firstRow="0" w:lastRow="0" w:firstColumn="1" w:lastColumn="0" w:oddVBand="0" w:evenVBand="0" w:oddHBand="0" w:evenHBand="0" w:firstRowFirstColumn="0" w:firstRowLastColumn="0" w:lastRowFirstColumn="0" w:lastRowLastColumn="0"/>
            <w:tcW w:w="252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3DE8BE0E" w14:textId="437AC0A3" w:rsidR="006D7DC1" w:rsidRDefault="006D7DC1" w:rsidP="00417B29">
            <w:pPr>
              <w:jc w:val="center"/>
              <w:rPr>
                <w:b w:val="0"/>
                <w:bCs w:val="0"/>
              </w:rPr>
            </w:pPr>
            <w:r>
              <w:rPr>
                <w:b w:val="0"/>
                <w:bCs w:val="0"/>
              </w:rPr>
              <w:t xml:space="preserve">UEs in group </w:t>
            </w:r>
            <w:r>
              <w:rPr>
                <w:b w:val="0"/>
                <w:bCs w:val="0"/>
                <w:i/>
              </w:rPr>
              <w:t>i</w:t>
            </w:r>
            <w:r>
              <w:rPr>
                <w:b w:val="0"/>
                <w:bCs w:val="0"/>
              </w:rPr>
              <w:t xml:space="preserve"> </w:t>
            </w:r>
            <w:r w:rsidR="000065E3">
              <w:rPr>
                <w:b w:val="0"/>
                <w:bCs w:val="0"/>
              </w:rPr>
              <w:t>in</w:t>
            </w:r>
            <w:r>
              <w:rPr>
                <w:b w:val="0"/>
                <w:bCs w:val="0"/>
              </w:rPr>
              <w:t xml:space="preserve"> group WUS resource A</w:t>
            </w:r>
          </w:p>
        </w:tc>
        <w:tc>
          <w:tcPr>
            <w:tcW w:w="2474"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24CFE42C" w14:textId="77777777" w:rsidR="006D7DC1" w:rsidRDefault="006D7DC1" w:rsidP="00417B29">
            <w:pPr>
              <w:jc w:val="center"/>
              <w:cnfStyle w:val="000000000000" w:firstRow="0" w:lastRow="0" w:firstColumn="0" w:lastColumn="0" w:oddVBand="0" w:evenVBand="0" w:oddHBand="0" w:evenHBand="0" w:firstRowFirstColumn="0" w:firstRowLastColumn="0" w:lastRowFirstColumn="0" w:lastRowLastColumn="0"/>
            </w:pPr>
            <w:r>
              <w:t xml:space="preserve">Group WUS </w:t>
            </w:r>
            <w:r>
              <w:rPr>
                <w:i/>
              </w:rPr>
              <w:t>i</w:t>
            </w:r>
            <w:r>
              <w:t xml:space="preserve"> in </w:t>
            </w:r>
            <w:proofErr w:type="spellStart"/>
            <w:r>
              <w:t>R</w:t>
            </w:r>
            <w:r>
              <w:rPr>
                <w:vertAlign w:val="subscript"/>
              </w:rPr>
              <w:t>Group</w:t>
            </w:r>
            <w:proofErr w:type="spellEnd"/>
            <w:r>
              <w:rPr>
                <w:vertAlign w:val="subscript"/>
              </w:rPr>
              <w:t xml:space="preserve"> A</w:t>
            </w:r>
          </w:p>
        </w:tc>
      </w:tr>
      <w:tr w:rsidR="006D7DC1" w14:paraId="7B5CD9F9" w14:textId="77777777" w:rsidTr="00417B2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2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4F88643E" w14:textId="77777777" w:rsidR="006D7DC1" w:rsidRDefault="006D7DC1" w:rsidP="00417B29">
            <w:pPr>
              <w:jc w:val="center"/>
              <w:rPr>
                <w:b w:val="0"/>
                <w:bCs w:val="0"/>
              </w:rPr>
            </w:pPr>
            <w:r>
              <w:rPr>
                <w:b w:val="0"/>
                <w:bCs w:val="0"/>
              </w:rPr>
              <w:t>UEs in &gt;1 group in group WUS resource B</w:t>
            </w:r>
          </w:p>
        </w:tc>
        <w:tc>
          <w:tcPr>
            <w:tcW w:w="2474"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3E7A7810" w14:textId="77777777" w:rsidR="006D7DC1" w:rsidRDefault="006D7DC1" w:rsidP="00417B2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Common WUS in </w:t>
            </w:r>
            <w:proofErr w:type="spellStart"/>
            <w:r>
              <w:rPr>
                <w:lang w:val="en-GB"/>
              </w:rPr>
              <w:t>R</w:t>
            </w:r>
            <w:r>
              <w:rPr>
                <w:vertAlign w:val="subscript"/>
                <w:lang w:val="en-GB"/>
              </w:rPr>
              <w:t>Group</w:t>
            </w:r>
            <w:proofErr w:type="spellEnd"/>
            <w:r>
              <w:rPr>
                <w:vertAlign w:val="subscript"/>
                <w:lang w:val="en-GB"/>
              </w:rPr>
              <w:t xml:space="preserve"> B</w:t>
            </w:r>
          </w:p>
        </w:tc>
      </w:tr>
      <w:tr w:rsidR="006D7DC1" w14:paraId="5E050D5E" w14:textId="77777777" w:rsidTr="00417B29">
        <w:trPr>
          <w:jc w:val="center"/>
        </w:trPr>
        <w:tc>
          <w:tcPr>
            <w:cnfStyle w:val="001000000000" w:firstRow="0" w:lastRow="0" w:firstColumn="1" w:lastColumn="0" w:oddVBand="0" w:evenVBand="0" w:oddHBand="0" w:evenHBand="0" w:firstRowFirstColumn="0" w:firstRowLastColumn="0" w:lastRowFirstColumn="0" w:lastRowLastColumn="0"/>
            <w:tcW w:w="252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34230F55" w14:textId="77777777" w:rsidR="006D7DC1" w:rsidRDefault="006D7DC1" w:rsidP="00417B29">
            <w:pPr>
              <w:jc w:val="center"/>
              <w:rPr>
                <w:b w:val="0"/>
                <w:bCs w:val="0"/>
                <w:lang w:val="en-GB"/>
              </w:rPr>
            </w:pPr>
            <w:r>
              <w:rPr>
                <w:b w:val="0"/>
                <w:bCs w:val="0"/>
                <w:lang w:val="en-GB"/>
              </w:rPr>
              <w:t>All WUS UEs</w:t>
            </w:r>
          </w:p>
        </w:tc>
        <w:tc>
          <w:tcPr>
            <w:tcW w:w="2474"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400FFCAE" w14:textId="77777777" w:rsidR="006D7DC1" w:rsidRDefault="006D7DC1" w:rsidP="00417B29">
            <w:pPr>
              <w:jc w:val="center"/>
              <w:cnfStyle w:val="000000000000" w:firstRow="0" w:lastRow="0" w:firstColumn="0" w:lastColumn="0" w:oddVBand="0" w:evenVBand="0" w:oddHBand="0" w:evenHBand="0" w:firstRowFirstColumn="0" w:firstRowLastColumn="0" w:lastRowFirstColumn="0" w:lastRowLastColumn="0"/>
            </w:pPr>
            <w:r>
              <w:t xml:space="preserve">Legacy WUS in </w:t>
            </w:r>
            <w:proofErr w:type="spellStart"/>
            <w:r>
              <w:t>R</w:t>
            </w:r>
            <w:r>
              <w:rPr>
                <w:vertAlign w:val="subscript"/>
              </w:rPr>
              <w:t>Legacy</w:t>
            </w:r>
            <w:proofErr w:type="spellEnd"/>
          </w:p>
          <w:p w14:paraId="405D8005" w14:textId="77777777" w:rsidR="006D7DC1" w:rsidRDefault="006D7DC1" w:rsidP="00417B29">
            <w:pPr>
              <w:jc w:val="center"/>
              <w:cnfStyle w:val="000000000000" w:firstRow="0" w:lastRow="0" w:firstColumn="0" w:lastColumn="0" w:oddVBand="0" w:evenVBand="0" w:oddHBand="0" w:evenHBand="0" w:firstRowFirstColumn="0" w:firstRowLastColumn="0" w:lastRowFirstColumn="0" w:lastRowLastColumn="0"/>
            </w:pPr>
            <w:r>
              <w:t xml:space="preserve">Common WUS in </w:t>
            </w:r>
            <w:proofErr w:type="spellStart"/>
            <w:r>
              <w:t>R</w:t>
            </w:r>
            <w:r>
              <w:rPr>
                <w:vertAlign w:val="subscript"/>
              </w:rPr>
              <w:t>Group</w:t>
            </w:r>
            <w:proofErr w:type="spellEnd"/>
            <w:r>
              <w:rPr>
                <w:vertAlign w:val="subscript"/>
              </w:rPr>
              <w:t xml:space="preserve"> A</w:t>
            </w:r>
            <w:r w:rsidRPr="00B01AE0">
              <w:t xml:space="preserve"> </w:t>
            </w:r>
            <w:r>
              <w:t xml:space="preserve">and </w:t>
            </w:r>
            <w:proofErr w:type="spellStart"/>
            <w:r>
              <w:t>R</w:t>
            </w:r>
            <w:r>
              <w:rPr>
                <w:vertAlign w:val="subscript"/>
              </w:rPr>
              <w:t>Group</w:t>
            </w:r>
            <w:proofErr w:type="spellEnd"/>
            <w:r>
              <w:rPr>
                <w:vertAlign w:val="subscript"/>
              </w:rPr>
              <w:t xml:space="preserve"> B</w:t>
            </w:r>
          </w:p>
        </w:tc>
      </w:tr>
      <w:tr w:rsidR="006D7DC1" w14:paraId="10E69AA2" w14:textId="77777777" w:rsidTr="00417B2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2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02DEA8EB" w14:textId="77777777" w:rsidR="006D7DC1" w:rsidRDefault="006D7DC1" w:rsidP="00417B29">
            <w:pPr>
              <w:jc w:val="center"/>
              <w:rPr>
                <w:b w:val="0"/>
                <w:bCs w:val="0"/>
                <w:lang w:val="en-GB"/>
              </w:rPr>
            </w:pPr>
            <w:r>
              <w:rPr>
                <w:b w:val="0"/>
                <w:bCs w:val="0"/>
                <w:lang w:val="en-GB"/>
              </w:rPr>
              <w:t>Mobile group WUS UEs</w:t>
            </w:r>
          </w:p>
        </w:tc>
        <w:tc>
          <w:tcPr>
            <w:tcW w:w="2474"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vAlign w:val="center"/>
            <w:hideMark/>
          </w:tcPr>
          <w:p w14:paraId="3302E3B6" w14:textId="77777777" w:rsidR="006D7DC1" w:rsidRDefault="006D7DC1" w:rsidP="00417B29">
            <w:pPr>
              <w:jc w:val="center"/>
              <w:cnfStyle w:val="000000100000" w:firstRow="0" w:lastRow="0" w:firstColumn="0" w:lastColumn="0" w:oddVBand="0" w:evenVBand="0" w:oddHBand="1" w:evenHBand="0" w:firstRowFirstColumn="0" w:firstRowLastColumn="0" w:lastRowFirstColumn="0" w:lastRowLastColumn="0"/>
            </w:pPr>
            <w:r>
              <w:t xml:space="preserve">Mobile group WUS in </w:t>
            </w:r>
            <w:proofErr w:type="spellStart"/>
            <w:r>
              <w:t>R</w:t>
            </w:r>
            <w:r>
              <w:rPr>
                <w:vertAlign w:val="subscript"/>
              </w:rPr>
              <w:t>Group</w:t>
            </w:r>
            <w:proofErr w:type="spellEnd"/>
            <w:r>
              <w:rPr>
                <w:vertAlign w:val="subscript"/>
              </w:rPr>
              <w:t>’</w:t>
            </w:r>
          </w:p>
        </w:tc>
      </w:tr>
    </w:tbl>
    <w:p w14:paraId="4AA82404" w14:textId="3C6AD2F9" w:rsidR="00F63950" w:rsidRDefault="00450B21" w:rsidP="00E0278F">
      <w:pPr>
        <w:pStyle w:val="Heading2"/>
        <w:jc w:val="both"/>
        <w:rPr>
          <w:lang w:val="en-US"/>
        </w:rPr>
      </w:pPr>
      <w:bookmarkStart w:id="42" w:name="_Ref3798234"/>
      <w:r>
        <w:rPr>
          <w:lang w:val="en-US"/>
        </w:rPr>
        <w:t xml:space="preserve">Number of </w:t>
      </w:r>
      <w:r w:rsidR="00C4116A">
        <w:rPr>
          <w:lang w:val="en-US"/>
        </w:rPr>
        <w:t>groups</w:t>
      </w:r>
      <w:bookmarkEnd w:id="42"/>
    </w:p>
    <w:p w14:paraId="10D571E6" w14:textId="41116908" w:rsidR="00BA3AE2" w:rsidRDefault="00BA3AE2" w:rsidP="00E0278F">
      <w:pPr>
        <w:pStyle w:val="BodyText"/>
        <w:jc w:val="both"/>
      </w:pPr>
      <w:r>
        <w:t xml:space="preserve">In the previous meeting we have shown the importance of designing a group WUS with </w:t>
      </w:r>
      <w:proofErr w:type="gramStart"/>
      <w:r>
        <w:t>a large number of</w:t>
      </w:r>
      <w:proofErr w:type="gramEnd"/>
      <w:r>
        <w:t xml:space="preserve"> groups in order to achieve a low false paging rate for the stationary case</w:t>
      </w:r>
      <w:r w:rsidR="001D5077">
        <w:t xml:space="preserve"> </w:t>
      </w:r>
      <w:r w:rsidR="00410051">
        <w:rPr>
          <w:highlight w:val="yellow"/>
        </w:rPr>
        <w:fldChar w:fldCharType="begin"/>
      </w:r>
      <w:r w:rsidR="00410051">
        <w:instrText xml:space="preserve"> REF _Ref4054110 \r \h </w:instrText>
      </w:r>
      <w:r w:rsidR="00396341">
        <w:rPr>
          <w:highlight w:val="yellow"/>
        </w:rPr>
        <w:instrText xml:space="preserve"> \* MERGEFORMAT </w:instrText>
      </w:r>
      <w:r w:rsidR="00410051">
        <w:rPr>
          <w:highlight w:val="yellow"/>
        </w:rPr>
      </w:r>
      <w:r w:rsidR="00410051">
        <w:rPr>
          <w:highlight w:val="yellow"/>
        </w:rPr>
        <w:fldChar w:fldCharType="separate"/>
      </w:r>
      <w:r w:rsidR="00826D56">
        <w:t>[5]</w:t>
      </w:r>
      <w:r w:rsidR="00410051">
        <w:rPr>
          <w:highlight w:val="yellow"/>
        </w:rPr>
        <w:fldChar w:fldCharType="end"/>
      </w:r>
      <w:r>
        <w:t xml:space="preserve">. </w:t>
      </w:r>
      <w:r w:rsidR="00C43038">
        <w:t xml:space="preserve">In </w:t>
      </w:r>
      <w:r w:rsidR="00C43038">
        <w:fldChar w:fldCharType="begin"/>
      </w:r>
      <w:r w:rsidR="00C43038">
        <w:instrText xml:space="preserve"> REF _Ref534877355 \h </w:instrText>
      </w:r>
      <w:r w:rsidR="00396341">
        <w:instrText xml:space="preserve"> \* MERGEFORMAT </w:instrText>
      </w:r>
      <w:r w:rsidR="00C43038">
        <w:fldChar w:fldCharType="separate"/>
      </w:r>
      <w:r w:rsidR="00826D56">
        <w:rPr>
          <w:rFonts w:cs="Arial"/>
        </w:rPr>
        <w:t xml:space="preserve">Figure </w:t>
      </w:r>
      <w:r w:rsidR="00826D56">
        <w:rPr>
          <w:rFonts w:cs="Arial"/>
          <w:noProof/>
        </w:rPr>
        <w:t>5</w:t>
      </w:r>
      <w:r w:rsidR="00C43038">
        <w:fldChar w:fldCharType="end"/>
      </w:r>
      <w:r w:rsidR="00C43038">
        <w:t xml:space="preserve"> we present a similar figure based on simulations. </w:t>
      </w:r>
      <w:r w:rsidR="001D5077">
        <w:t>Here too it is seen</w:t>
      </w:r>
      <w:r>
        <w:t xml:space="preserve"> that for all reasonable paging rates, </w:t>
      </w:r>
      <w:proofErr w:type="gramStart"/>
      <w:r>
        <w:t>a large number of</w:t>
      </w:r>
      <w:proofErr w:type="gramEnd"/>
      <w:r>
        <w:t xml:space="preserve"> groups achieves the smallest false paging rate assuming SS-CDM where the UE attempts to detect both a common WUS and a group WUS</w:t>
      </w:r>
      <w:r w:rsidR="001D5077">
        <w:t xml:space="preserve"> (solid lines)</w:t>
      </w:r>
      <w:r>
        <w:t>. Taking also mobility into account</w:t>
      </w:r>
      <w:r w:rsidR="001D5077">
        <w:t xml:space="preserve"> (dashed lines)</w:t>
      </w:r>
      <w:r>
        <w:t xml:space="preserve">, i.e., a mobile UE is being </w:t>
      </w:r>
      <w:r>
        <w:lastRenderedPageBreak/>
        <w:t>paged throughout multiple cells, the problem with false paging is severely worse. Here, a tracking area (TA) of 100 cells is assumed.</w:t>
      </w:r>
    </w:p>
    <w:p w14:paraId="677F4C8F" w14:textId="170B3631" w:rsidR="00BA3AE2" w:rsidRDefault="00AF53F6" w:rsidP="00B17EE4">
      <w:pPr>
        <w:pStyle w:val="BodyText"/>
        <w:keepNext/>
        <w:jc w:val="center"/>
        <w:rPr>
          <w:lang w:val="sv-SE"/>
        </w:rPr>
      </w:pPr>
      <w:r w:rsidRPr="00AF53F6">
        <w:rPr>
          <w:noProof/>
        </w:rPr>
        <w:drawing>
          <wp:inline distT="0" distB="0" distL="0" distR="0" wp14:anchorId="2FAB285E" wp14:editId="098B06C8">
            <wp:extent cx="4691380" cy="35223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1380" cy="3522345"/>
                    </a:xfrm>
                    <a:prstGeom prst="rect">
                      <a:avLst/>
                    </a:prstGeom>
                    <a:noFill/>
                    <a:ln>
                      <a:noFill/>
                    </a:ln>
                  </pic:spPr>
                </pic:pic>
              </a:graphicData>
            </a:graphic>
          </wp:inline>
        </w:drawing>
      </w:r>
    </w:p>
    <w:p w14:paraId="19A8F925" w14:textId="1BFBE639" w:rsidR="00BA3AE2" w:rsidRDefault="00BA3AE2" w:rsidP="00E0278F">
      <w:pPr>
        <w:pStyle w:val="Caption"/>
        <w:jc w:val="both"/>
        <w:rPr>
          <w:rFonts w:cs="Arial"/>
        </w:rPr>
      </w:pPr>
      <w:bookmarkStart w:id="43" w:name="_Ref534877355"/>
      <w:r>
        <w:rPr>
          <w:rFonts w:cs="Arial"/>
        </w:rPr>
        <w:t xml:space="preserve">Figure </w:t>
      </w:r>
      <w:r>
        <w:fldChar w:fldCharType="begin"/>
      </w:r>
      <w:r>
        <w:rPr>
          <w:rFonts w:cs="Arial"/>
        </w:rPr>
        <w:instrText xml:space="preserve"> SEQ Figure \* ARABIC </w:instrText>
      </w:r>
      <w:r>
        <w:fldChar w:fldCharType="separate"/>
      </w:r>
      <w:r w:rsidR="00826D56">
        <w:rPr>
          <w:rFonts w:cs="Arial"/>
          <w:noProof/>
        </w:rPr>
        <w:t>5</w:t>
      </w:r>
      <w:r>
        <w:fldChar w:fldCharType="end"/>
      </w:r>
      <w:bookmarkEnd w:id="43"/>
      <w:r>
        <w:rPr>
          <w:rFonts w:cs="Arial"/>
        </w:rPr>
        <w:t>: False paging rate for the stationary case (solid lines) and mobile case (dashed lines) as a function of the UE paging rate for the SS-CDM case.</w:t>
      </w:r>
    </w:p>
    <w:p w14:paraId="026AC933" w14:textId="77777777" w:rsidR="00BA3AE2" w:rsidRDefault="00BA3AE2" w:rsidP="00E0278F">
      <w:pPr>
        <w:pStyle w:val="Observation"/>
        <w:numPr>
          <w:ilvl w:val="0"/>
          <w:numId w:val="0"/>
        </w:numPr>
        <w:jc w:val="both"/>
      </w:pPr>
      <w:bookmarkStart w:id="44" w:name="_Toc347824244"/>
      <w:bookmarkStart w:id="45" w:name="_Toc347823993"/>
      <w:bookmarkStart w:id="46" w:name="_Toc347823812"/>
      <w:bookmarkStart w:id="47" w:name="_Toc347822666"/>
    </w:p>
    <w:p w14:paraId="1CBEE1FA" w14:textId="3933E32C" w:rsidR="005E1E60" w:rsidRPr="005E1E60" w:rsidRDefault="00BA3AE2" w:rsidP="00E0278F">
      <w:pPr>
        <w:pStyle w:val="Observation"/>
        <w:jc w:val="both"/>
      </w:pPr>
      <w:bookmarkStart w:id="48" w:name="_Toc1042484"/>
      <w:bookmarkStart w:id="49" w:name="_Toc536703259"/>
      <w:bookmarkStart w:id="50" w:name="_Toc4776725"/>
      <w:r>
        <w:t>Paging escalation due to UE mobility will be a major contributor to false pages since it affects UEs in multiple cells.</w:t>
      </w:r>
      <w:bookmarkEnd w:id="44"/>
      <w:bookmarkEnd w:id="45"/>
      <w:bookmarkEnd w:id="46"/>
      <w:bookmarkEnd w:id="47"/>
      <w:bookmarkEnd w:id="48"/>
      <w:bookmarkEnd w:id="49"/>
      <w:bookmarkEnd w:id="50"/>
    </w:p>
    <w:p w14:paraId="7534B9B3" w14:textId="0C56E323" w:rsidR="00450B21" w:rsidRDefault="00F21357" w:rsidP="00E0278F">
      <w:pPr>
        <w:pStyle w:val="Proposal"/>
        <w:jc w:val="both"/>
        <w:rPr>
          <w:lang w:eastAsia="ja-JP"/>
        </w:rPr>
      </w:pPr>
      <w:bookmarkStart w:id="51" w:name="_Toc4776747"/>
      <w:r>
        <w:rPr>
          <w:lang w:eastAsia="ja-JP"/>
        </w:rPr>
        <w:t xml:space="preserve">The number of sequences should be considered when evaluating </w:t>
      </w:r>
      <w:r w:rsidR="006D37DE">
        <w:rPr>
          <w:lang w:eastAsia="ja-JP"/>
        </w:rPr>
        <w:t xml:space="preserve">WUS group </w:t>
      </w:r>
      <w:r>
        <w:rPr>
          <w:lang w:eastAsia="ja-JP"/>
        </w:rPr>
        <w:t>sequences</w:t>
      </w:r>
      <w:r w:rsidR="005E4632">
        <w:rPr>
          <w:lang w:eastAsia="ja-JP"/>
        </w:rPr>
        <w:t>.</w:t>
      </w:r>
      <w:bookmarkEnd w:id="51"/>
    </w:p>
    <w:p w14:paraId="0DC435F8" w14:textId="6F646BA3" w:rsidR="00A575AC" w:rsidRDefault="00BF4846" w:rsidP="00E0278F">
      <w:pPr>
        <w:pStyle w:val="Heading2"/>
        <w:jc w:val="both"/>
        <w:rPr>
          <w:lang w:val="en-US"/>
        </w:rPr>
      </w:pPr>
      <w:r>
        <w:rPr>
          <w:lang w:val="en-US"/>
        </w:rPr>
        <w:t>Sequence design</w:t>
      </w:r>
    </w:p>
    <w:p w14:paraId="6D909971" w14:textId="2B6189D2" w:rsidR="001B453E" w:rsidRPr="00E93269" w:rsidRDefault="001B453E" w:rsidP="008F0133">
      <w:pPr>
        <w:pStyle w:val="BodyText"/>
        <w:jc w:val="both"/>
      </w:pPr>
      <w:r w:rsidRPr="00E93269">
        <w:t>Based on</w:t>
      </w:r>
      <w:r w:rsidR="00DF042B">
        <w:t xml:space="preserve"> previous</w:t>
      </w:r>
      <w:r w:rsidRPr="00E93269">
        <w:t xml:space="preserve"> agreements </w:t>
      </w:r>
      <w:r>
        <w:t xml:space="preserve">and input </w:t>
      </w:r>
      <w:r w:rsidRPr="00E93269">
        <w:t>from RAN1 #9</w:t>
      </w:r>
      <w:r>
        <w:t>6</w:t>
      </w:r>
      <w:r w:rsidRPr="00E93269">
        <w:t>, we have evaluated the following group</w:t>
      </w:r>
      <w:r>
        <w:t xml:space="preserve"> </w:t>
      </w:r>
      <w:r w:rsidRPr="00E93269">
        <w:t>WUS designs:</w:t>
      </w:r>
    </w:p>
    <w:p w14:paraId="5F5B8766" w14:textId="32EABB09" w:rsidR="001B453E" w:rsidRPr="00D07334" w:rsidRDefault="001B453E" w:rsidP="008F0133">
      <w:pPr>
        <w:pStyle w:val="BodyText"/>
        <w:numPr>
          <w:ilvl w:val="0"/>
          <w:numId w:val="40"/>
        </w:numPr>
        <w:spacing w:after="120"/>
        <w:jc w:val="both"/>
      </w:pPr>
      <w:r w:rsidRPr="00E93269">
        <w:t xml:space="preserve">Cycled frequency domain orthogonal cover codes where the cycle start position indicates the group. Cover codes results in a total of 12 groups, of which one may be the legacy WUS. </w:t>
      </w:r>
      <w:r>
        <w:t>Below it is labeled as “</w:t>
      </w:r>
      <w:r w:rsidRPr="00D07334">
        <w:t>TF-OCC12</w:t>
      </w:r>
      <w:r>
        <w:t>”.</w:t>
      </w:r>
    </w:p>
    <w:p w14:paraId="4E62A030" w14:textId="43C521D7" w:rsidR="001B453E" w:rsidRPr="00E93269" w:rsidRDefault="001B453E" w:rsidP="008F0133">
      <w:pPr>
        <w:pStyle w:val="BodyText"/>
        <w:numPr>
          <w:ilvl w:val="0"/>
          <w:numId w:val="40"/>
        </w:numPr>
        <w:spacing w:after="120"/>
        <w:jc w:val="both"/>
      </w:pPr>
      <w:r w:rsidRPr="00E93269">
        <w:t>Shifted scrambling sequence where the shift index indicates the group</w:t>
      </w:r>
      <w:r>
        <w:t xml:space="preserve"> with a s</w:t>
      </w:r>
      <w:r w:rsidRPr="00E93269">
        <w:t xml:space="preserve">hift increment </w:t>
      </w:r>
      <w:r>
        <w:t xml:space="preserve">of </w:t>
      </w:r>
      <w:r w:rsidRPr="00E93269">
        <w:t xml:space="preserve">1031, labeled “SCRS 1031” below, </w:t>
      </w:r>
      <w:proofErr w:type="gramStart"/>
      <w:r w:rsidRPr="00E93269">
        <w:t>i</w:t>
      </w:r>
      <w:r>
        <w:t>n order to</w:t>
      </w:r>
      <w:proofErr w:type="gramEnd"/>
      <w:r w:rsidRPr="00E93269">
        <w:t xml:space="preserve"> avoid WUS mix-ups.</w:t>
      </w:r>
    </w:p>
    <w:p w14:paraId="38A82B47" w14:textId="77777777" w:rsidR="001B453E" w:rsidRPr="00E93269" w:rsidRDefault="001B453E" w:rsidP="008F0133">
      <w:pPr>
        <w:pStyle w:val="BodyText"/>
        <w:numPr>
          <w:ilvl w:val="0"/>
          <w:numId w:val="40"/>
        </w:numPr>
        <w:spacing w:after="120"/>
        <w:jc w:val="both"/>
      </w:pPr>
      <w:r w:rsidRPr="00E93269">
        <w:t>Phase shift progression with 2*pi/132 increment quanta, where the phase increment indicates the group. Due to deterministic, strong cross-correlation</w:t>
      </w:r>
      <w:r>
        <w:t xml:space="preserve"> between some increments within the widest reception window, the following restricted sets have been studied</w:t>
      </w:r>
      <w:r w:rsidRPr="00E93269">
        <w:t>:</w:t>
      </w:r>
    </w:p>
    <w:p w14:paraId="26911477" w14:textId="77777777" w:rsidR="001B453E" w:rsidRDefault="001B453E" w:rsidP="008F0133">
      <w:pPr>
        <w:pStyle w:val="BodyText"/>
        <w:numPr>
          <w:ilvl w:val="1"/>
          <w:numId w:val="40"/>
        </w:numPr>
        <w:spacing w:after="120"/>
        <w:jc w:val="both"/>
      </w:pPr>
      <w:r>
        <w:t>Multiples of 13 starting at 2 and including 0 (legacy), i.e. 0, 2, 15, …, 106 resulting in 10 groups including the legacy WUS, labeled “DELTA132</w:t>
      </w:r>
      <w:r w:rsidRPr="002F7943">
        <w:rPr>
          <w:vertAlign w:val="subscript"/>
        </w:rPr>
        <w:t>13</w:t>
      </w:r>
      <w:r>
        <w:t>” below.</w:t>
      </w:r>
    </w:p>
    <w:p w14:paraId="26CAF29F" w14:textId="5D6DA6A5" w:rsidR="001B453E" w:rsidRDefault="001B453E" w:rsidP="008F0133">
      <w:pPr>
        <w:pStyle w:val="BodyText"/>
        <w:numPr>
          <w:ilvl w:val="1"/>
          <w:numId w:val="40"/>
        </w:numPr>
        <w:spacing w:after="120"/>
        <w:jc w:val="both"/>
      </w:pPr>
      <w:r>
        <w:lastRenderedPageBreak/>
        <w:t>Multiples of seven, i.e.,</w:t>
      </w:r>
      <w:r w:rsidRPr="00E93269">
        <w:t xml:space="preserve"> 0, 7, 14, …</w:t>
      </w:r>
      <w:r>
        <w:t xml:space="preserve">, 126 </w:t>
      </w:r>
      <w:r w:rsidRPr="00E93269">
        <w:t xml:space="preserve">resulting in </w:t>
      </w:r>
      <w:r>
        <w:t>18</w:t>
      </w:r>
      <w:r w:rsidRPr="00E93269">
        <w:t xml:space="preserve"> groups and labeled “DELTA 132</w:t>
      </w:r>
      <w:r w:rsidRPr="00E93269">
        <w:rPr>
          <w:vertAlign w:val="subscript"/>
        </w:rPr>
        <w:t>7</w:t>
      </w:r>
      <w:r w:rsidRPr="00E93269">
        <w:t>” below.</w:t>
      </w:r>
    </w:p>
    <w:p w14:paraId="52CA8BFC" w14:textId="77777777" w:rsidR="001B453E" w:rsidRPr="00E93269" w:rsidRDefault="001B453E" w:rsidP="008F0133">
      <w:pPr>
        <w:pStyle w:val="BodyText"/>
        <w:numPr>
          <w:ilvl w:val="1"/>
          <w:numId w:val="40"/>
        </w:numPr>
        <w:spacing w:after="120"/>
        <w:jc w:val="both"/>
      </w:pPr>
      <w:r>
        <w:t>Irregular set of 22 shifts, selected such that no cross-group correlation peak occurs within 25 microseconds from the ideal in-group peak. This set is labeled “DELTA 132</w:t>
      </w:r>
      <w:r w:rsidRPr="00301127">
        <w:rPr>
          <w:vertAlign w:val="subscript"/>
        </w:rPr>
        <w:t>Opt63</w:t>
      </w:r>
      <w:r>
        <w:t>”</w:t>
      </w:r>
    </w:p>
    <w:p w14:paraId="3F6934AA" w14:textId="77777777" w:rsidR="001B453E" w:rsidRPr="00E93269" w:rsidRDefault="001B453E" w:rsidP="008F0133">
      <w:pPr>
        <w:pStyle w:val="BodyText"/>
        <w:jc w:val="both"/>
      </w:pPr>
      <w:r w:rsidRPr="00E93269">
        <w:t>For WUS durations greater than 1 SF, we observe that shifting the scrambling sequence in increments of 264 results in time-shifted match, i.e. the WUS sequence for one group is the same as for other groups, only occurring k subframes earlier. To avoid this, we propose shifting the scrambling sequence in increments of 1031 (or 2062, to avoid odd number), which eliminate such matches for durations up to 1024 subframes.</w:t>
      </w:r>
    </w:p>
    <w:p w14:paraId="421629BC" w14:textId="0BEFA04F" w:rsidR="001B453E" w:rsidRPr="00301127" w:rsidRDefault="001B453E" w:rsidP="008F0133">
      <w:pPr>
        <w:jc w:val="both"/>
        <w:rPr>
          <w:rFonts w:cstheme="minorHAnsi"/>
          <w:lang w:eastAsia="zh-CN"/>
        </w:rPr>
      </w:pPr>
      <w:r w:rsidRPr="00301127">
        <w:rPr>
          <w:rFonts w:cstheme="minorHAnsi"/>
          <w:lang w:eastAsia="zh-CN"/>
        </w:rPr>
        <w:t>We also observe that scrambling sequence shift</w:t>
      </w:r>
      <w:r w:rsidR="00CF2A5E">
        <w:rPr>
          <w:rFonts w:cstheme="minorHAnsi"/>
          <w:lang w:eastAsia="zh-CN"/>
        </w:rPr>
        <w:t>s</w:t>
      </w:r>
      <w:r w:rsidRPr="00301127">
        <w:rPr>
          <w:rFonts w:cstheme="minorHAnsi"/>
          <w:lang w:eastAsia="zh-CN"/>
        </w:rPr>
        <w:t xml:space="preserve"> allow practically</w:t>
      </w:r>
      <w:r w:rsidR="00CF2A5E">
        <w:rPr>
          <w:rFonts w:cstheme="minorHAnsi"/>
          <w:lang w:eastAsia="zh-CN"/>
        </w:rPr>
        <w:t xml:space="preserve"> an</w:t>
      </w:r>
      <w:r w:rsidRPr="00301127">
        <w:rPr>
          <w:rFonts w:cstheme="minorHAnsi"/>
          <w:lang w:eastAsia="zh-CN"/>
        </w:rPr>
        <w:t xml:space="preserve"> unlimited number of groups. However, we chose to limit evaluation to a reasonable number.</w:t>
      </w:r>
    </w:p>
    <w:p w14:paraId="674BF22D" w14:textId="77777777" w:rsidR="001B453E" w:rsidRDefault="001B453E" w:rsidP="008F0133">
      <w:pPr>
        <w:pStyle w:val="Heading3"/>
        <w:jc w:val="both"/>
      </w:pPr>
      <w:r>
        <w:t>Implementation complexity</w:t>
      </w:r>
    </w:p>
    <w:p w14:paraId="6796A33A" w14:textId="77777777" w:rsidR="001B453E" w:rsidRPr="00E93269" w:rsidRDefault="001B453E" w:rsidP="00A21455">
      <w:pPr>
        <w:pStyle w:val="BodyText"/>
        <w:spacing w:after="120"/>
        <w:jc w:val="both"/>
      </w:pPr>
      <w:r w:rsidRPr="00E93269">
        <w:t>The wake-up receiver is expected to be set up for detecting a few sequences. The sequences are expected to be calculated off-line, which makes implementation complexity a minor issue. None of the approaches have implementation complexity that would stop their adoption.</w:t>
      </w:r>
    </w:p>
    <w:p w14:paraId="1900E414" w14:textId="2C16C488" w:rsidR="001B453E" w:rsidRPr="00E93269" w:rsidRDefault="001B453E" w:rsidP="008F0133">
      <w:pPr>
        <w:pStyle w:val="BodyText"/>
        <w:numPr>
          <w:ilvl w:val="0"/>
          <w:numId w:val="38"/>
        </w:numPr>
        <w:spacing w:after="120"/>
        <w:jc w:val="both"/>
      </w:pPr>
      <w:r w:rsidRPr="00E93269">
        <w:t>The phase shift progression design requir</w:t>
      </w:r>
      <w:r w:rsidR="00A21455">
        <w:t>es</w:t>
      </w:r>
      <w:r w:rsidRPr="00E93269">
        <w:t xml:space="preserve"> 264 additional complex multiplications in the calculation of the sequence.</w:t>
      </w:r>
    </w:p>
    <w:p w14:paraId="523A9E58" w14:textId="77777777" w:rsidR="001B453E" w:rsidRPr="00E93269" w:rsidRDefault="001B453E" w:rsidP="008F0133">
      <w:pPr>
        <w:pStyle w:val="BodyText"/>
        <w:numPr>
          <w:ilvl w:val="0"/>
          <w:numId w:val="38"/>
        </w:numPr>
        <w:spacing w:after="120"/>
        <w:jc w:val="both"/>
      </w:pPr>
      <w:r w:rsidRPr="00E93269">
        <w:t>While scrambling sequence shift involves shifting two long PRB sequences, methods exist for rapid calculation of PRB generator states. Since this is also part of the coding and decoding of PDSCH, UE designs are expected to include hardware accelerators for this purpose.</w:t>
      </w:r>
    </w:p>
    <w:p w14:paraId="2DD96FF6" w14:textId="77777777" w:rsidR="001B453E" w:rsidRPr="00E93269" w:rsidRDefault="001B453E" w:rsidP="008F0133">
      <w:pPr>
        <w:pStyle w:val="BodyText"/>
        <w:numPr>
          <w:ilvl w:val="0"/>
          <w:numId w:val="38"/>
        </w:numPr>
        <w:spacing w:after="120"/>
        <w:jc w:val="both"/>
      </w:pPr>
      <w:r w:rsidRPr="00E93269">
        <w:t>Applying the OCC12 code amounts to 132 sign changes.</w:t>
      </w:r>
    </w:p>
    <w:p w14:paraId="11C8D66A" w14:textId="63687E02" w:rsidR="00A21455" w:rsidRPr="00E93269" w:rsidRDefault="00A21455" w:rsidP="008F0133">
      <w:pPr>
        <w:pStyle w:val="Observation"/>
        <w:spacing w:after="120"/>
        <w:jc w:val="both"/>
      </w:pPr>
      <w:bookmarkStart w:id="52" w:name="_Toc4776726"/>
      <w:r>
        <w:t xml:space="preserve">The complexity of </w:t>
      </w:r>
      <w:r w:rsidR="008C7470">
        <w:t xml:space="preserve">both </w:t>
      </w:r>
      <w:r>
        <w:t xml:space="preserve">phase shift progression and </w:t>
      </w:r>
      <w:r w:rsidR="008C7470">
        <w:t>orthogonal cover codes</w:t>
      </w:r>
      <w:r>
        <w:t xml:space="preserve"> is constant whereas the scrambling sequence shift grows with the group index in an implementation dependent way.</w:t>
      </w:r>
      <w:bookmarkEnd w:id="52"/>
    </w:p>
    <w:p w14:paraId="3016FD2F" w14:textId="77777777" w:rsidR="001B453E" w:rsidRDefault="001B453E" w:rsidP="008F0133">
      <w:pPr>
        <w:pStyle w:val="Heading3"/>
        <w:jc w:val="both"/>
      </w:pPr>
      <w:r>
        <w:t>Detection performance</w:t>
      </w:r>
    </w:p>
    <w:p w14:paraId="7CFBC30C" w14:textId="5B8D5C9C" w:rsidR="001B453E" w:rsidRPr="00A513DC" w:rsidRDefault="001B453E" w:rsidP="008F0133">
      <w:pPr>
        <w:jc w:val="both"/>
        <w:rPr>
          <w:lang w:val="en-GB" w:eastAsia="ja-JP"/>
        </w:rPr>
      </w:pPr>
      <w:r>
        <w:rPr>
          <w:lang w:val="en-GB" w:eastAsia="ja-JP"/>
        </w:rPr>
        <w:t xml:space="preserve">A primary objective for WUS grouping is to reduce the probability of falsely waking up a </w:t>
      </w:r>
      <w:r w:rsidR="00177E4A">
        <w:rPr>
          <w:lang w:val="en-GB" w:eastAsia="ja-JP"/>
        </w:rPr>
        <w:t xml:space="preserve">group WUS </w:t>
      </w:r>
      <w:r>
        <w:rPr>
          <w:lang w:val="en-GB" w:eastAsia="ja-JP"/>
        </w:rPr>
        <w:t xml:space="preserve">UE. It is further desirable to retain the sensitivity of </w:t>
      </w:r>
      <w:r w:rsidR="00177E4A">
        <w:rPr>
          <w:lang w:val="en-GB" w:eastAsia="ja-JP"/>
        </w:rPr>
        <w:t>l</w:t>
      </w:r>
      <w:r>
        <w:rPr>
          <w:lang w:val="en-GB" w:eastAsia="ja-JP"/>
        </w:rPr>
        <w:t xml:space="preserve">egacy WUS also for </w:t>
      </w:r>
      <w:r w:rsidR="00177E4A">
        <w:rPr>
          <w:lang w:val="en-GB" w:eastAsia="ja-JP"/>
        </w:rPr>
        <w:t>g</w:t>
      </w:r>
      <w:r>
        <w:rPr>
          <w:lang w:val="en-GB" w:eastAsia="ja-JP"/>
        </w:rPr>
        <w:t xml:space="preserve">roup WUS, and to be able to use the same detection thresholds for both </w:t>
      </w:r>
      <w:r w:rsidR="00177E4A">
        <w:rPr>
          <w:lang w:val="en-GB" w:eastAsia="ja-JP"/>
        </w:rPr>
        <w:t>l</w:t>
      </w:r>
      <w:r>
        <w:rPr>
          <w:lang w:val="en-GB" w:eastAsia="ja-JP"/>
        </w:rPr>
        <w:t xml:space="preserve">egacy </w:t>
      </w:r>
      <w:r w:rsidR="00177E4A">
        <w:rPr>
          <w:lang w:val="en-GB" w:eastAsia="ja-JP"/>
        </w:rPr>
        <w:t xml:space="preserve">WUS </w:t>
      </w:r>
      <w:r>
        <w:rPr>
          <w:lang w:val="en-GB" w:eastAsia="ja-JP"/>
        </w:rPr>
        <w:t>and group WUS.</w:t>
      </w:r>
    </w:p>
    <w:p w14:paraId="61768E6E" w14:textId="77777777" w:rsidR="001B453E" w:rsidRPr="002730C3" w:rsidRDefault="001B453E" w:rsidP="008F0133">
      <w:pPr>
        <w:pStyle w:val="Observation"/>
        <w:jc w:val="both"/>
      </w:pPr>
      <w:bookmarkStart w:id="53" w:name="_Toc4776727"/>
      <w:r>
        <w:t>For a given SNR, the cross-group false-alarm probability of group WUS should be as close to white noise false-alarm probability as possible.</w:t>
      </w:r>
      <w:bookmarkEnd w:id="53"/>
    </w:p>
    <w:p w14:paraId="1C430188" w14:textId="77777777" w:rsidR="001B453E" w:rsidRDefault="001B453E" w:rsidP="008F0133">
      <w:pPr>
        <w:pStyle w:val="Heading3"/>
        <w:jc w:val="both"/>
      </w:pPr>
      <w:r>
        <w:t>Simulation results</w:t>
      </w:r>
    </w:p>
    <w:p w14:paraId="519E83A4" w14:textId="77777777" w:rsidR="001B453E" w:rsidRPr="00E93269" w:rsidRDefault="001B453E" w:rsidP="008F0133">
      <w:pPr>
        <w:pStyle w:val="BodyText"/>
        <w:jc w:val="both"/>
      </w:pPr>
      <w:r w:rsidRPr="00E93269">
        <w:t>The candidate designs have been simulated under the following conditions:</w:t>
      </w:r>
    </w:p>
    <w:p w14:paraId="492CFE1F" w14:textId="77777777" w:rsidR="001B453E" w:rsidRPr="00D07334" w:rsidRDefault="001B453E" w:rsidP="008F0133">
      <w:pPr>
        <w:pStyle w:val="BodyText"/>
        <w:numPr>
          <w:ilvl w:val="0"/>
          <w:numId w:val="39"/>
        </w:numPr>
        <w:spacing w:after="120"/>
        <w:jc w:val="both"/>
      </w:pPr>
      <w:r w:rsidRPr="00D07334">
        <w:t xml:space="preserve">1.92 </w:t>
      </w:r>
      <w:proofErr w:type="spellStart"/>
      <w:r w:rsidRPr="00D07334">
        <w:t>Msps</w:t>
      </w:r>
      <w:proofErr w:type="spellEnd"/>
    </w:p>
    <w:p w14:paraId="5E1DD968" w14:textId="77777777" w:rsidR="001B453E" w:rsidRPr="00D07334" w:rsidRDefault="001B453E" w:rsidP="008F0133">
      <w:pPr>
        <w:pStyle w:val="BodyText"/>
        <w:numPr>
          <w:ilvl w:val="0"/>
          <w:numId w:val="39"/>
        </w:numPr>
        <w:spacing w:after="120"/>
        <w:jc w:val="both"/>
      </w:pPr>
      <w:r w:rsidRPr="00D07334">
        <w:t>128-pt FFT</w:t>
      </w:r>
    </w:p>
    <w:p w14:paraId="3A2A4512" w14:textId="77777777" w:rsidR="001B453E" w:rsidRPr="00D07334" w:rsidRDefault="001B453E" w:rsidP="008F0133">
      <w:pPr>
        <w:pStyle w:val="BodyText"/>
        <w:numPr>
          <w:ilvl w:val="0"/>
          <w:numId w:val="39"/>
        </w:numPr>
        <w:spacing w:after="120"/>
        <w:jc w:val="both"/>
      </w:pPr>
      <w:r w:rsidRPr="00D07334">
        <w:t>24 subcarrier WUS</w:t>
      </w:r>
    </w:p>
    <w:p w14:paraId="02A898A9" w14:textId="77777777" w:rsidR="001B453E" w:rsidRPr="00D07334" w:rsidRDefault="001B453E" w:rsidP="008F0133">
      <w:pPr>
        <w:pStyle w:val="BodyText"/>
        <w:numPr>
          <w:ilvl w:val="0"/>
          <w:numId w:val="39"/>
        </w:numPr>
        <w:spacing w:after="120"/>
        <w:jc w:val="both"/>
      </w:pPr>
      <w:r>
        <w:t xml:space="preserve">3, </w:t>
      </w:r>
      <w:r w:rsidRPr="00D07334">
        <w:t>21</w:t>
      </w:r>
      <w:r>
        <w:t>, 45</w:t>
      </w:r>
      <w:r w:rsidRPr="00D07334">
        <w:t xml:space="preserve"> sample</w:t>
      </w:r>
      <w:r>
        <w:t>s wide</w:t>
      </w:r>
      <w:r w:rsidRPr="00D07334">
        <w:t xml:space="preserve"> reception window</w:t>
      </w:r>
    </w:p>
    <w:p w14:paraId="18F54C0F" w14:textId="77777777" w:rsidR="001B453E" w:rsidRPr="00D07334" w:rsidRDefault="001B453E" w:rsidP="008F0133">
      <w:pPr>
        <w:pStyle w:val="BodyText"/>
        <w:numPr>
          <w:ilvl w:val="0"/>
          <w:numId w:val="39"/>
        </w:numPr>
        <w:spacing w:after="120"/>
        <w:jc w:val="both"/>
      </w:pPr>
      <w:r w:rsidRPr="00D07334">
        <w:t>40 Hz frequency error</w:t>
      </w:r>
    </w:p>
    <w:p w14:paraId="1573ABED" w14:textId="77777777" w:rsidR="001B453E" w:rsidRPr="00D07334" w:rsidRDefault="001B453E" w:rsidP="008F0133">
      <w:pPr>
        <w:pStyle w:val="BodyText"/>
        <w:numPr>
          <w:ilvl w:val="0"/>
          <w:numId w:val="39"/>
        </w:numPr>
        <w:spacing w:after="120"/>
        <w:jc w:val="both"/>
      </w:pPr>
      <w:r w:rsidRPr="00D07334">
        <w:t>EPA Channel model with 1Hz doppler</w:t>
      </w:r>
    </w:p>
    <w:p w14:paraId="119770BA" w14:textId="77777777" w:rsidR="001B453E" w:rsidRPr="00E93269" w:rsidRDefault="001B453E" w:rsidP="008F0133">
      <w:pPr>
        <w:pStyle w:val="BodyText"/>
        <w:numPr>
          <w:ilvl w:val="0"/>
          <w:numId w:val="39"/>
        </w:numPr>
        <w:spacing w:after="120"/>
        <w:jc w:val="both"/>
      </w:pPr>
      <w:r w:rsidRPr="00E93269">
        <w:lastRenderedPageBreak/>
        <w:t>10000 instances per Rx/Tx group pairing</w:t>
      </w:r>
    </w:p>
    <w:p w14:paraId="79CC49F0" w14:textId="77777777" w:rsidR="001B453E" w:rsidRPr="00D07334" w:rsidRDefault="001B453E" w:rsidP="008F0133">
      <w:pPr>
        <w:pStyle w:val="BodyText"/>
        <w:numPr>
          <w:ilvl w:val="0"/>
          <w:numId w:val="39"/>
        </w:numPr>
        <w:spacing w:after="120"/>
        <w:jc w:val="both"/>
      </w:pPr>
      <w:r w:rsidRPr="00D07334">
        <w:t>Coherent combination within subframes</w:t>
      </w:r>
    </w:p>
    <w:p w14:paraId="2D3D6922" w14:textId="7AE6A878" w:rsidR="001B453E" w:rsidRPr="00E93269" w:rsidRDefault="001B453E" w:rsidP="008F0133">
      <w:pPr>
        <w:pStyle w:val="BodyText"/>
        <w:numPr>
          <w:ilvl w:val="0"/>
          <w:numId w:val="39"/>
        </w:numPr>
        <w:spacing w:after="120"/>
        <w:jc w:val="both"/>
      </w:pPr>
      <w:r w:rsidRPr="00E93269">
        <w:t xml:space="preserve">Non-coherent combining (i.e. power) </w:t>
      </w:r>
      <w:r w:rsidR="00177E4A">
        <w:t>of</w:t>
      </w:r>
      <w:r w:rsidRPr="00E93269">
        <w:t xml:space="preserve"> subframes</w:t>
      </w:r>
    </w:p>
    <w:p w14:paraId="27F71B63" w14:textId="77777777" w:rsidR="001B453E" w:rsidRPr="00E93269" w:rsidRDefault="001B453E" w:rsidP="008F0133">
      <w:pPr>
        <w:pStyle w:val="BodyText"/>
        <w:numPr>
          <w:ilvl w:val="0"/>
          <w:numId w:val="39"/>
        </w:numPr>
        <w:spacing w:after="120"/>
        <w:jc w:val="both"/>
      </w:pPr>
      <w:r w:rsidRPr="00E93269">
        <w:t>A handful of Cell ID values</w:t>
      </w:r>
    </w:p>
    <w:p w14:paraId="4DE27D3B" w14:textId="77777777" w:rsidR="001B453E" w:rsidRPr="00E93269" w:rsidRDefault="001B453E" w:rsidP="008F0133">
      <w:pPr>
        <w:pStyle w:val="BodyText"/>
        <w:jc w:val="both"/>
      </w:pPr>
      <w:r w:rsidRPr="00E93269">
        <w:t>The result of the simulations is illustrated with plots of the overall cumulative distribution (CDF) of the maximum correlation values within a detection time window. The CDF traces are normalized against the 99-percentile of the correlation against white noise (i.e., 1% false-alarm probability for AWGN).</w:t>
      </w:r>
    </w:p>
    <w:p w14:paraId="04EB193A" w14:textId="77777777" w:rsidR="001B453E" w:rsidRPr="00CC3411" w:rsidRDefault="001B453E" w:rsidP="008F0133">
      <w:pPr>
        <w:jc w:val="both"/>
        <w:rPr>
          <w:rFonts w:ascii="Arial" w:hAnsi="Arial" w:cs="Arial"/>
          <w:b/>
        </w:rPr>
      </w:pPr>
      <w:r w:rsidRPr="00CC3411">
        <w:rPr>
          <w:rFonts w:ascii="Arial" w:hAnsi="Arial" w:cs="Arial"/>
          <w:b/>
        </w:rPr>
        <w:t>Repetition level 4</w:t>
      </w:r>
    </w:p>
    <w:p w14:paraId="4A3382E9" w14:textId="5D61B482" w:rsidR="001B453E" w:rsidRPr="00E93269" w:rsidRDefault="001B453E" w:rsidP="008F0133">
      <w:pPr>
        <w:pStyle w:val="BodyText"/>
        <w:jc w:val="both"/>
      </w:pPr>
      <w:r>
        <w:fldChar w:fldCharType="begin"/>
      </w:r>
      <w:r w:rsidRPr="00E93269">
        <w:instrText xml:space="preserve"> REF _Ref942872 \h </w:instrText>
      </w:r>
      <w:r w:rsidR="008F0133">
        <w:instrText xml:space="preserve"> \* MERGEFORMAT </w:instrText>
      </w:r>
      <w:r>
        <w:fldChar w:fldCharType="separate"/>
      </w:r>
      <w:r w:rsidR="00826D56" w:rsidRPr="00177E4A">
        <w:rPr>
          <w:rFonts w:cs="Arial"/>
        </w:rPr>
        <w:t xml:space="preserve">Figure </w:t>
      </w:r>
      <w:r w:rsidR="00826D56">
        <w:rPr>
          <w:rFonts w:cs="Arial"/>
          <w:noProof/>
        </w:rPr>
        <w:t>6</w:t>
      </w:r>
      <w:r>
        <w:fldChar w:fldCharType="end"/>
      </w:r>
      <w:r w:rsidRPr="00E93269">
        <w:t xml:space="preserve"> presents performance plots for repetition level 4, corresponding to an SNR level of -12.5 dB</w:t>
      </w:r>
      <w:r>
        <w:t xml:space="preserve"> for the evaluated reception windows</w:t>
      </w:r>
      <w:r w:rsidR="00177E4A">
        <w:t xml:space="preserve"> as presented in the subfigures</w:t>
      </w:r>
      <w:r>
        <w:t>.</w:t>
      </w:r>
    </w:p>
    <w:p w14:paraId="3532115E" w14:textId="27D83AF2" w:rsidR="001B453E" w:rsidRPr="00C15A38" w:rsidRDefault="001B453E" w:rsidP="00512463">
      <w:pPr>
        <w:keepNext/>
        <w:jc w:val="center"/>
      </w:pPr>
      <w:r w:rsidRPr="0032513C">
        <w:rPr>
          <w:noProof/>
        </w:rPr>
        <w:drawing>
          <wp:inline distT="0" distB="0" distL="0" distR="0" wp14:anchorId="7C4FA809" wp14:editId="16EE6406">
            <wp:extent cx="2793600" cy="208800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3600" cy="2088000"/>
                    </a:xfrm>
                    <a:prstGeom prst="rect">
                      <a:avLst/>
                    </a:prstGeom>
                    <a:noFill/>
                    <a:ln>
                      <a:noFill/>
                    </a:ln>
                  </pic:spPr>
                </pic:pic>
              </a:graphicData>
            </a:graphic>
          </wp:inline>
        </w:drawing>
      </w:r>
      <w:r w:rsidRPr="00717DCC">
        <w:rPr>
          <w:noProof/>
        </w:rPr>
        <w:drawing>
          <wp:inline distT="0" distB="0" distL="0" distR="0" wp14:anchorId="527FEC4E" wp14:editId="10995A09">
            <wp:extent cx="2822400" cy="210960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2400" cy="2109600"/>
                    </a:xfrm>
                    <a:prstGeom prst="rect">
                      <a:avLst/>
                    </a:prstGeom>
                    <a:noFill/>
                    <a:ln>
                      <a:noFill/>
                    </a:ln>
                  </pic:spPr>
                </pic:pic>
              </a:graphicData>
            </a:graphic>
          </wp:inline>
        </w:drawing>
      </w:r>
      <w:r w:rsidRPr="00717DCC">
        <w:rPr>
          <w:noProof/>
        </w:rPr>
        <w:drawing>
          <wp:inline distT="0" distB="0" distL="0" distR="0" wp14:anchorId="661FBBBF" wp14:editId="6A727C3B">
            <wp:extent cx="2822400" cy="210960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2400" cy="2109600"/>
                    </a:xfrm>
                    <a:prstGeom prst="rect">
                      <a:avLst/>
                    </a:prstGeom>
                    <a:noFill/>
                    <a:ln>
                      <a:noFill/>
                    </a:ln>
                  </pic:spPr>
                </pic:pic>
              </a:graphicData>
            </a:graphic>
          </wp:inline>
        </w:drawing>
      </w:r>
      <w:r w:rsidR="002C1396" w:rsidRPr="002C1396">
        <w:t xml:space="preserve"> </w:t>
      </w:r>
      <w:r w:rsidR="002C1396" w:rsidRPr="002C1396">
        <w:rPr>
          <w:noProof/>
        </w:rPr>
        <w:drawing>
          <wp:inline distT="0" distB="0" distL="0" distR="0" wp14:anchorId="3D84E985" wp14:editId="75D028D6">
            <wp:extent cx="2818800" cy="210960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8800" cy="2109600"/>
                    </a:xfrm>
                    <a:prstGeom prst="rect">
                      <a:avLst/>
                    </a:prstGeom>
                    <a:noFill/>
                    <a:ln>
                      <a:noFill/>
                    </a:ln>
                  </pic:spPr>
                </pic:pic>
              </a:graphicData>
            </a:graphic>
          </wp:inline>
        </w:drawing>
      </w:r>
    </w:p>
    <w:p w14:paraId="5CD10C21" w14:textId="2501D5A9" w:rsidR="001B453E" w:rsidRPr="00177E4A" w:rsidRDefault="001B453E" w:rsidP="008F0133">
      <w:pPr>
        <w:pStyle w:val="Caption"/>
        <w:jc w:val="both"/>
        <w:rPr>
          <w:rFonts w:cs="Arial"/>
        </w:rPr>
      </w:pPr>
      <w:bookmarkStart w:id="54" w:name="_Ref942872"/>
      <w:r w:rsidRPr="00177E4A">
        <w:rPr>
          <w:rFonts w:cs="Arial"/>
        </w:rPr>
        <w:t xml:space="preserve">Figure </w:t>
      </w:r>
      <w:r w:rsidRPr="00177E4A">
        <w:rPr>
          <w:rFonts w:cs="Arial"/>
        </w:rPr>
        <w:fldChar w:fldCharType="begin"/>
      </w:r>
      <w:r w:rsidRPr="00177E4A">
        <w:rPr>
          <w:rFonts w:cs="Arial"/>
        </w:rPr>
        <w:instrText xml:space="preserve"> SEQ Figure \* ARABIC </w:instrText>
      </w:r>
      <w:r w:rsidRPr="00177E4A">
        <w:rPr>
          <w:rFonts w:cs="Arial"/>
        </w:rPr>
        <w:fldChar w:fldCharType="separate"/>
      </w:r>
      <w:r w:rsidR="00826D56">
        <w:rPr>
          <w:rFonts w:cs="Arial"/>
          <w:noProof/>
        </w:rPr>
        <w:t>6</w:t>
      </w:r>
      <w:r w:rsidRPr="00177E4A">
        <w:rPr>
          <w:rFonts w:cs="Arial"/>
        </w:rPr>
        <w:fldChar w:fldCharType="end"/>
      </w:r>
      <w:bookmarkEnd w:id="54"/>
      <w:r w:rsidRPr="00177E4A">
        <w:rPr>
          <w:rFonts w:cs="Arial"/>
        </w:rPr>
        <w:t>: CDF of normalized cross-correlation for SNR = -12.5 dB and false-alarm rate of 1</w:t>
      </w:r>
      <w:r w:rsidR="00177E4A">
        <w:rPr>
          <w:rFonts w:cs="Arial"/>
        </w:rPr>
        <w:t xml:space="preserve"> </w:t>
      </w:r>
      <w:r w:rsidRPr="00177E4A">
        <w:rPr>
          <w:rFonts w:cs="Arial"/>
        </w:rPr>
        <w:t>%.</w:t>
      </w:r>
    </w:p>
    <w:p w14:paraId="5ACB24AE" w14:textId="77777777" w:rsidR="001B453E" w:rsidRPr="00E93269" w:rsidRDefault="001B453E" w:rsidP="008F0133">
      <w:pPr>
        <w:jc w:val="both"/>
        <w:rPr>
          <w:rFonts w:ascii="Arial" w:hAnsi="Arial" w:cs="Arial"/>
        </w:rPr>
      </w:pPr>
    </w:p>
    <w:p w14:paraId="3E4B071F" w14:textId="77777777" w:rsidR="001B453E" w:rsidRPr="00E93269" w:rsidRDefault="001B453E" w:rsidP="008F0133">
      <w:pPr>
        <w:pStyle w:val="BodyText"/>
        <w:jc w:val="both"/>
      </w:pPr>
      <w:r w:rsidRPr="00E93269">
        <w:t>At repetition level 4, we find that</w:t>
      </w:r>
    </w:p>
    <w:p w14:paraId="5F5CF6EB" w14:textId="516225DB" w:rsidR="001B453E" w:rsidRPr="00E93269" w:rsidRDefault="001B453E" w:rsidP="008F0133">
      <w:pPr>
        <w:pStyle w:val="BodyText"/>
        <w:numPr>
          <w:ilvl w:val="0"/>
          <w:numId w:val="37"/>
        </w:numPr>
        <w:spacing w:after="120"/>
        <w:jc w:val="both"/>
      </w:pPr>
      <w:r w:rsidRPr="00E93269">
        <w:t xml:space="preserve">TF-OCC12 results in </w:t>
      </w:r>
      <w:r w:rsidR="004A3DA7">
        <w:t xml:space="preserve">a substantially larger </w:t>
      </w:r>
      <w:r w:rsidRPr="00E93269">
        <w:t xml:space="preserve">cross-group false-alarm rate </w:t>
      </w:r>
      <w:r w:rsidR="004A3DA7">
        <w:t>compared to white noise for all but the smallest detection window</w:t>
      </w:r>
      <w:r w:rsidRPr="00E93269">
        <w:t>.</w:t>
      </w:r>
    </w:p>
    <w:p w14:paraId="0C797A3A" w14:textId="55A64E08" w:rsidR="001B453E" w:rsidRPr="00E93269" w:rsidRDefault="001B453E" w:rsidP="008F0133">
      <w:pPr>
        <w:pStyle w:val="BodyText"/>
        <w:numPr>
          <w:ilvl w:val="0"/>
          <w:numId w:val="37"/>
        </w:numPr>
        <w:spacing w:after="120"/>
        <w:jc w:val="both"/>
      </w:pPr>
      <w:r w:rsidRPr="00E93269">
        <w:t>SCRS1031 yields randomly scattered group combinations that overall exhibit consistently higher false-alarm probability than white noise.</w:t>
      </w:r>
    </w:p>
    <w:p w14:paraId="2B52C948" w14:textId="77777777" w:rsidR="001B453E" w:rsidRDefault="001B453E" w:rsidP="008F0133">
      <w:pPr>
        <w:pStyle w:val="BodyText"/>
        <w:numPr>
          <w:ilvl w:val="0"/>
          <w:numId w:val="37"/>
        </w:numPr>
        <w:spacing w:after="120"/>
        <w:jc w:val="both"/>
      </w:pPr>
      <w:r w:rsidRPr="00E93269">
        <w:t>DELTA132</w:t>
      </w:r>
      <w:r w:rsidRPr="00E93269">
        <w:rPr>
          <w:vertAlign w:val="subscript"/>
        </w:rPr>
        <w:t>7</w:t>
      </w:r>
      <w:r w:rsidRPr="00E93269">
        <w:t xml:space="preserve"> result in overall cross-group false-alarm rate being comparable to white noise at repetition level 4</w:t>
      </w:r>
      <w:r>
        <w:t>, for reception windows up to 47 microseconds.</w:t>
      </w:r>
    </w:p>
    <w:p w14:paraId="22008A34" w14:textId="77777777" w:rsidR="001B453E" w:rsidRDefault="001B453E" w:rsidP="008F0133">
      <w:pPr>
        <w:pStyle w:val="BodyText"/>
        <w:numPr>
          <w:ilvl w:val="0"/>
          <w:numId w:val="37"/>
        </w:numPr>
        <w:spacing w:after="120"/>
        <w:jc w:val="both"/>
      </w:pPr>
      <w:r>
        <w:lastRenderedPageBreak/>
        <w:t>DELTA132</w:t>
      </w:r>
      <w:r w:rsidRPr="005844FA">
        <w:rPr>
          <w:vertAlign w:val="subscript"/>
        </w:rPr>
        <w:t>13</w:t>
      </w:r>
      <w:r>
        <w:rPr>
          <w:vertAlign w:val="subscript"/>
        </w:rPr>
        <w:t xml:space="preserve"> </w:t>
      </w:r>
      <w:r w:rsidRPr="00E93269">
        <w:t>result in overall cross-group false-alarm rate being comparable to white noise at repetition level 4</w:t>
      </w:r>
      <w:r>
        <w:t>, for all reception windows</w:t>
      </w:r>
    </w:p>
    <w:p w14:paraId="09C2A577" w14:textId="77777777" w:rsidR="001B453E" w:rsidRPr="005844FA" w:rsidRDefault="001B453E" w:rsidP="008F0133">
      <w:pPr>
        <w:pStyle w:val="BodyText"/>
        <w:numPr>
          <w:ilvl w:val="0"/>
          <w:numId w:val="37"/>
        </w:numPr>
        <w:spacing w:after="120"/>
        <w:jc w:val="both"/>
      </w:pPr>
      <w:r>
        <w:t>DELTA132</w:t>
      </w:r>
      <w:r w:rsidRPr="005844FA">
        <w:rPr>
          <w:vertAlign w:val="subscript"/>
        </w:rPr>
        <w:t>Opt63</w:t>
      </w:r>
      <w:r>
        <w:t xml:space="preserve"> </w:t>
      </w:r>
      <w:r w:rsidRPr="00E93269">
        <w:t>result in overall cross-group false-alarm rate being comparable to white noise at repetition level 4</w:t>
      </w:r>
      <w:r>
        <w:t>, for reception windows up to 47 microseconds and allows four more groups than DELTA132</w:t>
      </w:r>
      <w:r w:rsidRPr="005844FA">
        <w:rPr>
          <w:vertAlign w:val="subscript"/>
        </w:rPr>
        <w:t>7</w:t>
      </w:r>
    </w:p>
    <w:p w14:paraId="0B527F08" w14:textId="77777777" w:rsidR="001B453E" w:rsidRPr="00D92983" w:rsidRDefault="001B453E" w:rsidP="008F0133">
      <w:pPr>
        <w:jc w:val="both"/>
        <w:rPr>
          <w:rFonts w:ascii="Arial" w:hAnsi="Arial" w:cs="Arial"/>
          <w:b/>
        </w:rPr>
      </w:pPr>
      <w:r w:rsidRPr="00D92983">
        <w:rPr>
          <w:rFonts w:ascii="Arial" w:hAnsi="Arial" w:cs="Arial"/>
          <w:b/>
        </w:rPr>
        <w:t>Repetition level 1</w:t>
      </w:r>
    </w:p>
    <w:p w14:paraId="76DFFD3E" w14:textId="24C5E586" w:rsidR="001B453E" w:rsidRPr="00E93269" w:rsidRDefault="001B453E" w:rsidP="008F0133">
      <w:pPr>
        <w:pStyle w:val="BodyText"/>
        <w:jc w:val="both"/>
      </w:pPr>
      <w:r>
        <w:fldChar w:fldCharType="begin"/>
      </w:r>
      <w:r w:rsidRPr="00E93269">
        <w:instrText xml:space="preserve"> REF _Ref942895 \h </w:instrText>
      </w:r>
      <w:r w:rsidR="008F0133">
        <w:instrText xml:space="preserve"> \* MERGEFORMAT </w:instrText>
      </w:r>
      <w:r>
        <w:fldChar w:fldCharType="separate"/>
      </w:r>
      <w:r w:rsidR="00826D56" w:rsidRPr="002C1396">
        <w:rPr>
          <w:rFonts w:cs="Arial"/>
        </w:rPr>
        <w:t xml:space="preserve">Figure </w:t>
      </w:r>
      <w:r w:rsidR="00826D56">
        <w:rPr>
          <w:rFonts w:cs="Arial"/>
          <w:noProof/>
        </w:rPr>
        <w:t>7</w:t>
      </w:r>
      <w:r>
        <w:fldChar w:fldCharType="end"/>
      </w:r>
      <w:r w:rsidRPr="00E93269">
        <w:t xml:space="preserve"> presents performance plots for repetition level </w:t>
      </w:r>
      <w:r w:rsidR="002C1396">
        <w:t>1</w:t>
      </w:r>
      <w:r w:rsidRPr="00E93269">
        <w:t>, corresponding to an SNR level of 2.5 dB for one alternative per method. Results for the other</w:t>
      </w:r>
      <w:r w:rsidR="002C1396">
        <w:t xml:space="preserve"> DELTA sets</w:t>
      </w:r>
      <w:r w:rsidRPr="00E93269">
        <w:t xml:space="preserve"> are </w:t>
      </w:r>
      <w:r w:rsidR="005364B7">
        <w:t xml:space="preserve">expected to be </w:t>
      </w:r>
      <w:r w:rsidR="001032BD">
        <w:t>at least on par with</w:t>
      </w:r>
      <w:r w:rsidR="005364B7">
        <w:t xml:space="preserve"> t</w:t>
      </w:r>
      <w:r w:rsidRPr="00E93269">
        <w:t>he one presented below.</w:t>
      </w:r>
    </w:p>
    <w:p w14:paraId="0A031B3A" w14:textId="77777777" w:rsidR="001B453E" w:rsidRDefault="001B453E" w:rsidP="002C1396">
      <w:pPr>
        <w:keepNext/>
        <w:jc w:val="center"/>
      </w:pPr>
      <w:r w:rsidRPr="00C63B66">
        <w:rPr>
          <w:rFonts w:ascii="Arial" w:hAnsi="Arial" w:cs="Arial"/>
          <w:b/>
          <w:noProof/>
        </w:rPr>
        <w:drawing>
          <wp:inline distT="0" distB="0" distL="0" distR="0" wp14:anchorId="5C3C3ADF" wp14:editId="0DAB5B93">
            <wp:extent cx="4864100" cy="3651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64100" cy="3651250"/>
                    </a:xfrm>
                    <a:prstGeom prst="rect">
                      <a:avLst/>
                    </a:prstGeom>
                    <a:noFill/>
                    <a:ln>
                      <a:noFill/>
                    </a:ln>
                  </pic:spPr>
                </pic:pic>
              </a:graphicData>
            </a:graphic>
          </wp:inline>
        </w:drawing>
      </w:r>
    </w:p>
    <w:p w14:paraId="34384288" w14:textId="2DA28981" w:rsidR="001B453E" w:rsidRPr="002C1396" w:rsidRDefault="001B453E" w:rsidP="008F0133">
      <w:pPr>
        <w:pStyle w:val="Caption"/>
        <w:jc w:val="both"/>
        <w:rPr>
          <w:rFonts w:cs="Arial"/>
        </w:rPr>
      </w:pPr>
      <w:bookmarkStart w:id="55" w:name="_Ref942895"/>
      <w:r w:rsidRPr="002C1396">
        <w:rPr>
          <w:rFonts w:cs="Arial"/>
        </w:rPr>
        <w:t xml:space="preserve">Figure </w:t>
      </w:r>
      <w:r w:rsidRPr="002C1396">
        <w:rPr>
          <w:rFonts w:cs="Arial"/>
        </w:rPr>
        <w:fldChar w:fldCharType="begin"/>
      </w:r>
      <w:r w:rsidRPr="002C1396">
        <w:rPr>
          <w:rFonts w:cs="Arial"/>
        </w:rPr>
        <w:instrText xml:space="preserve"> SEQ Figure \* ARABIC </w:instrText>
      </w:r>
      <w:r w:rsidRPr="002C1396">
        <w:rPr>
          <w:rFonts w:cs="Arial"/>
        </w:rPr>
        <w:fldChar w:fldCharType="separate"/>
      </w:r>
      <w:r w:rsidR="00826D56">
        <w:rPr>
          <w:rFonts w:cs="Arial"/>
          <w:noProof/>
        </w:rPr>
        <w:t>7</w:t>
      </w:r>
      <w:r w:rsidRPr="002C1396">
        <w:rPr>
          <w:rFonts w:cs="Arial"/>
        </w:rPr>
        <w:fldChar w:fldCharType="end"/>
      </w:r>
      <w:bookmarkEnd w:id="55"/>
      <w:r w:rsidRPr="002C1396">
        <w:rPr>
          <w:rFonts w:cs="Arial"/>
        </w:rPr>
        <w:t>: CDF of normalized cross-correlation for SNR = 2.5 dB and false-alarm rate of 1%</w:t>
      </w:r>
      <w:r w:rsidR="002C1396">
        <w:rPr>
          <w:rFonts w:cs="Arial"/>
        </w:rPr>
        <w:t xml:space="preserve"> for an 11µs detection window</w:t>
      </w:r>
      <w:r w:rsidRPr="002C1396">
        <w:rPr>
          <w:rFonts w:cs="Arial"/>
        </w:rPr>
        <w:t>.</w:t>
      </w:r>
    </w:p>
    <w:p w14:paraId="6D5D39AA" w14:textId="77777777" w:rsidR="001B453E" w:rsidRPr="00D07334" w:rsidRDefault="001B453E" w:rsidP="008F0133">
      <w:pPr>
        <w:pStyle w:val="BodyText"/>
        <w:jc w:val="both"/>
      </w:pPr>
      <w:r w:rsidRPr="00E93269">
        <w:t xml:space="preserve">At repetition level 1 the operating SNR is higher, which makes the cross-group correlation stand out from the noise. </w:t>
      </w:r>
      <w:r w:rsidRPr="00D07334">
        <w:t>We find that</w:t>
      </w:r>
    </w:p>
    <w:p w14:paraId="2C7A1BEE" w14:textId="641724BD" w:rsidR="001B453E" w:rsidRPr="00E93269" w:rsidRDefault="001B453E" w:rsidP="008F0133">
      <w:pPr>
        <w:pStyle w:val="BodyText"/>
        <w:numPr>
          <w:ilvl w:val="0"/>
          <w:numId w:val="36"/>
        </w:numPr>
        <w:spacing w:after="120"/>
        <w:jc w:val="both"/>
        <w:rPr>
          <w:rFonts w:cs="Arial"/>
        </w:rPr>
      </w:pPr>
      <w:r w:rsidRPr="00E93269">
        <w:rPr>
          <w:rFonts w:cs="Arial"/>
        </w:rPr>
        <w:t xml:space="preserve">Using the white noise threshold </w:t>
      </w:r>
      <w:r w:rsidR="005364B7">
        <w:rPr>
          <w:rFonts w:cs="Arial"/>
        </w:rPr>
        <w:t>corresponding to a</w:t>
      </w:r>
      <w:r w:rsidRPr="00E93269">
        <w:rPr>
          <w:rFonts w:cs="Arial"/>
        </w:rPr>
        <w:t xml:space="preserve"> 1</w:t>
      </w:r>
      <w:r w:rsidR="002C1396">
        <w:rPr>
          <w:rFonts w:cs="Arial"/>
        </w:rPr>
        <w:t xml:space="preserve"> </w:t>
      </w:r>
      <w:r w:rsidRPr="00E93269">
        <w:rPr>
          <w:rFonts w:cs="Arial"/>
        </w:rPr>
        <w:t>% false-alarm rate yield</w:t>
      </w:r>
      <w:r w:rsidR="005364B7">
        <w:rPr>
          <w:rFonts w:cs="Arial"/>
        </w:rPr>
        <w:t>s</w:t>
      </w:r>
      <w:r w:rsidRPr="00E93269">
        <w:rPr>
          <w:rFonts w:cs="Arial"/>
        </w:rPr>
        <w:t xml:space="preserve"> roughly 26</w:t>
      </w:r>
      <w:r w:rsidR="002C1396">
        <w:rPr>
          <w:rFonts w:cs="Arial"/>
        </w:rPr>
        <w:t xml:space="preserve"> </w:t>
      </w:r>
      <w:r w:rsidRPr="00E93269">
        <w:rPr>
          <w:rFonts w:cs="Arial"/>
        </w:rPr>
        <w:t>% cross-group false-alarms with TF-OCC12, 20</w:t>
      </w:r>
      <w:r w:rsidR="005364B7">
        <w:rPr>
          <w:rFonts w:cs="Arial"/>
        </w:rPr>
        <w:t xml:space="preserve"> </w:t>
      </w:r>
      <w:r w:rsidRPr="00E93269">
        <w:rPr>
          <w:rFonts w:cs="Arial"/>
        </w:rPr>
        <w:t>% with SCRS103</w:t>
      </w:r>
      <w:r w:rsidR="005364B7">
        <w:rPr>
          <w:rFonts w:cs="Arial"/>
        </w:rPr>
        <w:t>1</w:t>
      </w:r>
      <w:r w:rsidRPr="00E93269">
        <w:rPr>
          <w:rFonts w:cs="Arial"/>
        </w:rPr>
        <w:t xml:space="preserve"> and 2</w:t>
      </w:r>
      <w:r w:rsidR="005364B7">
        <w:rPr>
          <w:rFonts w:cs="Arial"/>
        </w:rPr>
        <w:t xml:space="preserve"> </w:t>
      </w:r>
      <w:r w:rsidRPr="00E93269">
        <w:rPr>
          <w:rFonts w:cs="Arial"/>
        </w:rPr>
        <w:t>% with DELTA132</w:t>
      </w:r>
      <w:r w:rsidRPr="00E93269">
        <w:rPr>
          <w:rFonts w:cs="Arial"/>
          <w:vertAlign w:val="subscript"/>
        </w:rPr>
        <w:t>72</w:t>
      </w:r>
      <w:r w:rsidRPr="00E93269">
        <w:rPr>
          <w:rFonts w:cs="Arial"/>
        </w:rPr>
        <w:t>.</w:t>
      </w:r>
    </w:p>
    <w:p w14:paraId="638E45F6" w14:textId="076B3320" w:rsidR="001B453E" w:rsidRPr="00E93269" w:rsidRDefault="001B453E" w:rsidP="008F0133">
      <w:pPr>
        <w:pStyle w:val="BodyText"/>
        <w:numPr>
          <w:ilvl w:val="0"/>
          <w:numId w:val="36"/>
        </w:numPr>
        <w:spacing w:after="120"/>
        <w:jc w:val="both"/>
        <w:rPr>
          <w:rFonts w:cs="Arial"/>
        </w:rPr>
      </w:pPr>
      <w:r w:rsidRPr="00E93269">
        <w:rPr>
          <w:rFonts w:cs="Arial"/>
        </w:rPr>
        <w:t>For DELTA132</w:t>
      </w:r>
      <w:r w:rsidRPr="00E93269">
        <w:rPr>
          <w:rFonts w:cs="Arial"/>
          <w:vertAlign w:val="subscript"/>
        </w:rPr>
        <w:t>72</w:t>
      </w:r>
      <w:r w:rsidRPr="00E93269">
        <w:rPr>
          <w:rFonts w:cs="Arial"/>
        </w:rPr>
        <w:t>, the raised false-alarm probability is caused by a few systematic cross-group combinations having considerably higher false-alarm probability. An even lower false alarm probability can be obtained by further restricting the groups</w:t>
      </w:r>
      <w:r w:rsidR="005364B7">
        <w:rPr>
          <w:rFonts w:cs="Arial"/>
        </w:rPr>
        <w:t>.</w:t>
      </w:r>
    </w:p>
    <w:p w14:paraId="641ED9AA" w14:textId="77777777" w:rsidR="001B453E" w:rsidRDefault="001B453E" w:rsidP="008F0133">
      <w:pPr>
        <w:pStyle w:val="Heading3"/>
        <w:jc w:val="both"/>
      </w:pPr>
      <w:r w:rsidRPr="009C1518">
        <w:t>Conclusions from sequence design</w:t>
      </w:r>
    </w:p>
    <w:p w14:paraId="0E912CCC" w14:textId="77777777" w:rsidR="001B453E" w:rsidRDefault="001B453E" w:rsidP="008F0133">
      <w:pPr>
        <w:jc w:val="both"/>
      </w:pPr>
      <w:r w:rsidRPr="00E93269">
        <w:t>Based on these findings, DELTA132</w:t>
      </w:r>
      <w:r>
        <w:rPr>
          <w:vertAlign w:val="subscript"/>
        </w:rPr>
        <w:t>Opt63</w:t>
      </w:r>
      <w:r w:rsidRPr="00E93269">
        <w:t xml:space="preserve"> may be considered for adoption. It allows </w:t>
      </w:r>
      <w:r>
        <w:t>22</w:t>
      </w:r>
      <w:r w:rsidRPr="00E93269">
        <w:t xml:space="preserve"> groups, </w:t>
      </w:r>
      <w:r>
        <w:t>including</w:t>
      </w:r>
      <w:r w:rsidRPr="00E93269">
        <w:t xml:space="preserve"> legacy </w:t>
      </w:r>
      <w:r>
        <w:t xml:space="preserve">WUS </w:t>
      </w:r>
      <w:r w:rsidRPr="00E93269">
        <w:t>with cross-group false-alarm probability</w:t>
      </w:r>
      <w:r>
        <w:t xml:space="preserve"> comparable to white noise within a 47 microseconds reception window.</w:t>
      </w:r>
    </w:p>
    <w:p w14:paraId="72704002" w14:textId="46230EB5" w:rsidR="001B453E" w:rsidRDefault="001B453E" w:rsidP="008F0133">
      <w:pPr>
        <w:jc w:val="both"/>
      </w:pPr>
      <w:r>
        <w:lastRenderedPageBreak/>
        <w:t xml:space="preserve">We have found sets of 11 phase shift increments, that allow reception windows up to </w:t>
      </w:r>
      <w:r w:rsidR="00DF042B">
        <w:rPr>
          <w:rFonts w:cstheme="minorHAnsi"/>
        </w:rPr>
        <w:t>±</w:t>
      </w:r>
      <w:r>
        <w:t xml:space="preserve">1 OFDM symbol with </w:t>
      </w:r>
      <w:r w:rsidRPr="00E93269">
        <w:t>cross-group false-alarm probability</w:t>
      </w:r>
      <w:r>
        <w:t xml:space="preserve"> comparable to white noise.</w:t>
      </w:r>
    </w:p>
    <w:p w14:paraId="57548BE1" w14:textId="547C7861" w:rsidR="001B453E" w:rsidRDefault="001B453E" w:rsidP="008F0133">
      <w:pPr>
        <w:pStyle w:val="Observation"/>
        <w:jc w:val="both"/>
      </w:pPr>
      <w:bookmarkStart w:id="56" w:name="_Toc4776728"/>
      <w:r>
        <w:t xml:space="preserve">There exist sets of 10 to 12 phase shift increments that are alias-free within a time-window corresponding to </w:t>
      </w:r>
      <w:r w:rsidR="00DF042B">
        <w:rPr>
          <w:rFonts w:cstheme="minorHAnsi"/>
        </w:rPr>
        <w:t>±</w:t>
      </w:r>
      <w:r>
        <w:t>1 OFDM symbol.</w:t>
      </w:r>
      <w:bookmarkEnd w:id="56"/>
    </w:p>
    <w:p w14:paraId="61871A04" w14:textId="7654EBE6" w:rsidR="001B453E" w:rsidRDefault="001B453E" w:rsidP="008F0133">
      <w:pPr>
        <w:pStyle w:val="Observation"/>
        <w:jc w:val="both"/>
      </w:pPr>
      <w:bookmarkStart w:id="57" w:name="_Toc4776729"/>
      <w:r>
        <w:t xml:space="preserve">Restricting the receiver time window to </w:t>
      </w:r>
      <w:r w:rsidR="00DF042B">
        <w:rPr>
          <w:rFonts w:cstheme="minorHAnsi"/>
        </w:rPr>
        <w:t>±</w:t>
      </w:r>
      <w:r>
        <w:t>5 CP allows 22 WUS groups, including the legacy WUS.</w:t>
      </w:r>
      <w:bookmarkEnd w:id="57"/>
    </w:p>
    <w:p w14:paraId="16FDFF25" w14:textId="77777777" w:rsidR="001B453E" w:rsidRDefault="001B453E" w:rsidP="008F0133">
      <w:pPr>
        <w:pStyle w:val="Observation"/>
        <w:jc w:val="both"/>
      </w:pPr>
      <w:bookmarkStart w:id="58" w:name="_Toc4776730"/>
      <w:r>
        <w:t>Restricted phase shift increments exhibit cross-group false-alarm probability nearly equal to white noise.</w:t>
      </w:r>
      <w:bookmarkEnd w:id="58"/>
    </w:p>
    <w:p w14:paraId="1A774B4D" w14:textId="2931F34D" w:rsidR="001B453E" w:rsidRDefault="001B453E" w:rsidP="008F0133">
      <w:pPr>
        <w:pStyle w:val="Proposal"/>
        <w:jc w:val="both"/>
        <w:rPr>
          <w:lang w:eastAsia="ja-JP"/>
        </w:rPr>
      </w:pPr>
      <w:bookmarkStart w:id="59" w:name="_Toc4776748"/>
      <w:r>
        <w:rPr>
          <w:lang w:val="en-GB"/>
        </w:rPr>
        <w:t>WUS grouping by phase shift increment is considered for adoption</w:t>
      </w:r>
      <w:r w:rsidRPr="00F255E4">
        <w:rPr>
          <w:lang w:eastAsia="ja-JP"/>
        </w:rPr>
        <w:t>.</w:t>
      </w:r>
      <w:bookmarkEnd w:id="59"/>
    </w:p>
    <w:p w14:paraId="4BABE856" w14:textId="11DB5BB2" w:rsidR="00642767" w:rsidRDefault="00642767" w:rsidP="00E0278F">
      <w:pPr>
        <w:pStyle w:val="Heading1"/>
        <w:jc w:val="both"/>
      </w:pPr>
      <w:r>
        <w:t xml:space="preserve">Optional </w:t>
      </w:r>
      <w:r w:rsidR="00F21357">
        <w:t xml:space="preserve">group WUS </w:t>
      </w:r>
      <w:r>
        <w:t>features</w:t>
      </w:r>
    </w:p>
    <w:p w14:paraId="219D3746" w14:textId="0EF873E9" w:rsidR="00642767" w:rsidRDefault="00642767" w:rsidP="00E0278F">
      <w:pPr>
        <w:jc w:val="both"/>
        <w:rPr>
          <w:lang w:val="en-GB" w:eastAsia="ja-JP"/>
        </w:rPr>
      </w:pPr>
      <w:r>
        <w:rPr>
          <w:lang w:val="en-GB" w:eastAsia="ja-JP"/>
        </w:rPr>
        <w:t>In this section we present our opinions in features that are not fundamental and may thus be omitted. As a first design criterion here, it makes sense to keep the design as simple as possible and only introduce features that improve performance.</w:t>
      </w:r>
    </w:p>
    <w:p w14:paraId="0D57ED19" w14:textId="3C655E63" w:rsidR="00642767" w:rsidRPr="00642767" w:rsidRDefault="00642767" w:rsidP="00E0278F">
      <w:pPr>
        <w:pStyle w:val="Proposal"/>
        <w:jc w:val="both"/>
        <w:rPr>
          <w:lang w:val="en-GB" w:eastAsia="ja-JP"/>
        </w:rPr>
      </w:pPr>
      <w:bookmarkStart w:id="60" w:name="_Toc4776749"/>
      <w:r>
        <w:rPr>
          <w:lang w:val="en-GB" w:eastAsia="ja-JP"/>
        </w:rPr>
        <w:t xml:space="preserve">Optional features should only be introduced if </w:t>
      </w:r>
      <w:r w:rsidR="00F21357">
        <w:rPr>
          <w:lang w:val="en-GB" w:eastAsia="ja-JP"/>
        </w:rPr>
        <w:t>gains can be shown</w:t>
      </w:r>
      <w:r>
        <w:rPr>
          <w:lang w:val="en-GB" w:eastAsia="ja-JP"/>
        </w:rPr>
        <w:t>.</w:t>
      </w:r>
      <w:bookmarkEnd w:id="60"/>
      <w:r>
        <w:rPr>
          <w:lang w:val="en-GB" w:eastAsia="ja-JP"/>
        </w:rPr>
        <w:t xml:space="preserve"> </w:t>
      </w:r>
    </w:p>
    <w:p w14:paraId="37F73343" w14:textId="0BA9BA43" w:rsidR="00642767" w:rsidRDefault="00642767" w:rsidP="00E0278F">
      <w:pPr>
        <w:pStyle w:val="Heading2"/>
        <w:jc w:val="both"/>
      </w:pPr>
      <w:r>
        <w:t>Group weighting</w:t>
      </w:r>
    </w:p>
    <w:p w14:paraId="75F49225" w14:textId="2C89D240" w:rsidR="00642767" w:rsidRDefault="00642767" w:rsidP="00E0278F">
      <w:pPr>
        <w:pStyle w:val="BodyText"/>
        <w:jc w:val="both"/>
      </w:pPr>
      <w:r>
        <w:t xml:space="preserve">Groups within group WUS are assumed to contain approximately the same number of UEs. However, if two WUS resources are defined, one of which is shared with legacy WUS, one WUS resource may contain substantially more UEs than the other, considering both legacy WUS UEs and group WUS UEs. For that reason, it has been proposed that a weighting function is introduced such that some group WUS UEs may be redistributed to the independent group WUS resource </w:t>
      </w:r>
      <w:r w:rsidR="00D1370F" w:rsidRPr="00DE6269">
        <w:fldChar w:fldCharType="begin"/>
      </w:r>
      <w:r w:rsidR="00D1370F" w:rsidRPr="00DE6269">
        <w:instrText xml:space="preserve"> REF _Ref4057842 \r \h </w:instrText>
      </w:r>
      <w:r w:rsidR="00DE6269">
        <w:instrText xml:space="preserve"> \* MERGEFORMAT </w:instrText>
      </w:r>
      <w:r w:rsidR="00D1370F" w:rsidRPr="00DE6269">
        <w:fldChar w:fldCharType="separate"/>
      </w:r>
      <w:r w:rsidR="00826D56">
        <w:t>[6]</w:t>
      </w:r>
      <w:r w:rsidR="00D1370F" w:rsidRPr="00DE6269">
        <w:fldChar w:fldCharType="end"/>
      </w:r>
      <w:r w:rsidRPr="00DE6269">
        <w:t>. Although we propose to frequency multiplex legacy and group WUS, in which case weighting is unnecessary, there are a few reasons why that should be avoided also for the case when legacy and group WUS share resources:</w:t>
      </w:r>
    </w:p>
    <w:p w14:paraId="42978EAD" w14:textId="77777777" w:rsidR="00642767" w:rsidRDefault="00642767" w:rsidP="00E0278F">
      <w:pPr>
        <w:pStyle w:val="BodyText"/>
        <w:numPr>
          <w:ilvl w:val="0"/>
          <w:numId w:val="28"/>
        </w:numPr>
        <w:jc w:val="both"/>
      </w:pPr>
      <w:r>
        <w:t>The weighting would not be accurate for an individual eNB or cell since UEs are in idle mode and thus unknown to the cell.</w:t>
      </w:r>
    </w:p>
    <w:p w14:paraId="4B4958CA" w14:textId="77777777" w:rsidR="00642767" w:rsidRDefault="00642767" w:rsidP="00E0278F">
      <w:pPr>
        <w:pStyle w:val="BodyText"/>
        <w:numPr>
          <w:ilvl w:val="0"/>
          <w:numId w:val="28"/>
        </w:numPr>
        <w:jc w:val="both"/>
      </w:pPr>
      <w:r>
        <w:t>It complicates the MME-eNB interface since the weighting would presumably need to be based on some network wide statistics.</w:t>
      </w:r>
    </w:p>
    <w:p w14:paraId="57E02455" w14:textId="77777777" w:rsidR="00642767" w:rsidRDefault="00642767" w:rsidP="00E0278F">
      <w:pPr>
        <w:pStyle w:val="BodyText"/>
        <w:numPr>
          <w:ilvl w:val="0"/>
          <w:numId w:val="28"/>
        </w:numPr>
        <w:jc w:val="both"/>
      </w:pPr>
      <w:r>
        <w:t>Assuming it is possible to page legacy WUS UEs independently from group WUS UEs (as presented above) the additional legacy UEs would not affect the false paging rate of group WUS UEs apart from the odd case when the common WUS would need to be transmitted</w:t>
      </w:r>
    </w:p>
    <w:p w14:paraId="4CDEC0BF" w14:textId="77777777" w:rsidR="00642767" w:rsidRDefault="00642767" w:rsidP="00E0278F">
      <w:pPr>
        <w:pStyle w:val="BodyText"/>
        <w:numPr>
          <w:ilvl w:val="0"/>
          <w:numId w:val="28"/>
        </w:numPr>
        <w:jc w:val="both"/>
      </w:pPr>
      <w:r>
        <w:t>The UE groups in the WUS resource with more UEs would obtain an increased false paging rate which is undesirable for power saving reasons.</w:t>
      </w:r>
    </w:p>
    <w:p w14:paraId="1895407F" w14:textId="115D24FF" w:rsidR="00642767" w:rsidRDefault="00642767" w:rsidP="00E0278F">
      <w:pPr>
        <w:pStyle w:val="Observation"/>
        <w:jc w:val="both"/>
      </w:pPr>
      <w:bookmarkStart w:id="61" w:name="_Toc4776731"/>
      <w:r>
        <w:t xml:space="preserve">UE group weighting has the following </w:t>
      </w:r>
      <w:r w:rsidR="00F93A9D">
        <w:t>disadvantages</w:t>
      </w:r>
      <w:r>
        <w:t>:</w:t>
      </w:r>
      <w:bookmarkEnd w:id="61"/>
    </w:p>
    <w:p w14:paraId="30D80B33" w14:textId="77777777" w:rsidR="00642767" w:rsidRDefault="00642767" w:rsidP="00E0278F">
      <w:pPr>
        <w:pStyle w:val="Observation"/>
        <w:numPr>
          <w:ilvl w:val="1"/>
          <w:numId w:val="13"/>
        </w:numPr>
        <w:jc w:val="both"/>
      </w:pPr>
      <w:bookmarkStart w:id="62" w:name="_Toc4776732"/>
      <w:r>
        <w:t>It is inaccurate on eNB and cell level,</w:t>
      </w:r>
      <w:bookmarkEnd w:id="62"/>
    </w:p>
    <w:p w14:paraId="6B326CCE" w14:textId="04890107" w:rsidR="00642767" w:rsidRDefault="00642767" w:rsidP="00E0278F">
      <w:pPr>
        <w:pStyle w:val="Observation"/>
        <w:numPr>
          <w:ilvl w:val="1"/>
          <w:numId w:val="13"/>
        </w:numPr>
        <w:jc w:val="both"/>
      </w:pPr>
      <w:bookmarkStart w:id="63" w:name="_Toc4776733"/>
      <w:r>
        <w:t xml:space="preserve">It will complicate </w:t>
      </w:r>
      <w:r w:rsidR="00F93A9D">
        <w:t xml:space="preserve">the </w:t>
      </w:r>
      <w:r>
        <w:t>MME-eNB interface,</w:t>
      </w:r>
      <w:bookmarkEnd w:id="63"/>
    </w:p>
    <w:p w14:paraId="08850D68" w14:textId="77777777" w:rsidR="00642767" w:rsidRDefault="00642767" w:rsidP="00E0278F">
      <w:pPr>
        <w:pStyle w:val="Observation"/>
        <w:numPr>
          <w:ilvl w:val="1"/>
          <w:numId w:val="13"/>
        </w:numPr>
        <w:jc w:val="both"/>
      </w:pPr>
      <w:bookmarkStart w:id="64" w:name="_Toc4776734"/>
      <w:r>
        <w:t>There are no substantial advantages if legacy WUS UEs can be paged without waking up group WUS UEs, and,</w:t>
      </w:r>
      <w:bookmarkEnd w:id="64"/>
    </w:p>
    <w:p w14:paraId="735FF7EA" w14:textId="77777777" w:rsidR="00642767" w:rsidRDefault="00642767" w:rsidP="00E0278F">
      <w:pPr>
        <w:pStyle w:val="Observation"/>
        <w:numPr>
          <w:ilvl w:val="1"/>
          <w:numId w:val="13"/>
        </w:numPr>
        <w:jc w:val="both"/>
      </w:pPr>
      <w:bookmarkStart w:id="65" w:name="_Toc4776735"/>
      <w:r>
        <w:lastRenderedPageBreak/>
        <w:t>It will cause higher false paging rates in overweight UE groups.</w:t>
      </w:r>
      <w:bookmarkEnd w:id="65"/>
    </w:p>
    <w:p w14:paraId="56EDA58A" w14:textId="2434DFB4" w:rsidR="00642767" w:rsidRPr="00642767" w:rsidRDefault="00642767" w:rsidP="00E0278F">
      <w:pPr>
        <w:pStyle w:val="Proposal"/>
        <w:jc w:val="both"/>
      </w:pPr>
      <w:bookmarkStart w:id="66" w:name="_Toc4776750"/>
      <w:r>
        <w:t>Weighting of UE groups is not supported.</w:t>
      </w:r>
      <w:bookmarkEnd w:id="66"/>
    </w:p>
    <w:p w14:paraId="72A27D8F" w14:textId="4FB79EA8" w:rsidR="00642767" w:rsidRDefault="00642767" w:rsidP="00E0278F">
      <w:pPr>
        <w:pStyle w:val="Heading2"/>
        <w:jc w:val="both"/>
        <w:rPr>
          <w:lang w:val="en-US"/>
        </w:rPr>
      </w:pPr>
      <w:r>
        <w:rPr>
          <w:lang w:val="en-US"/>
        </w:rPr>
        <w:t>PO-based or WUS gap-based configuration</w:t>
      </w:r>
    </w:p>
    <w:p w14:paraId="524E7B5E" w14:textId="17BEE530" w:rsidR="0094329E" w:rsidRDefault="0094329E" w:rsidP="00E0278F">
      <w:pPr>
        <w:jc w:val="both"/>
        <w:rPr>
          <w:lang w:eastAsia="ja-JP"/>
        </w:rPr>
      </w:pPr>
      <w:r>
        <w:rPr>
          <w:lang w:eastAsia="ja-JP"/>
        </w:rPr>
        <w:t>One topic that remains to be determined is whether group WUS configuration in terms of the number of UE groups should be the same for all gap lengths or be individually configured per gap length. There are some reasons why we believe that configuration per gap length will not add substantially to performance:</w:t>
      </w:r>
    </w:p>
    <w:p w14:paraId="116B2EF1" w14:textId="03887615" w:rsidR="0094329E" w:rsidRPr="0094329E" w:rsidRDefault="0094329E" w:rsidP="00E0278F">
      <w:pPr>
        <w:pStyle w:val="ListParagraph"/>
        <w:numPr>
          <w:ilvl w:val="0"/>
          <w:numId w:val="35"/>
        </w:numPr>
        <w:jc w:val="both"/>
        <w:rPr>
          <w:lang w:eastAsia="ja-JP"/>
        </w:rPr>
      </w:pPr>
      <w:r w:rsidRPr="0094329E">
        <w:rPr>
          <w:lang w:val="en-US" w:eastAsia="ja-JP"/>
        </w:rPr>
        <w:t>UEs are in idle m</w:t>
      </w:r>
      <w:r>
        <w:rPr>
          <w:lang w:val="en-US" w:eastAsia="ja-JP"/>
        </w:rPr>
        <w:t>ode hence the exact number of UEs for each gap is unknown, hence optimizations regarding this will be inaccurate.</w:t>
      </w:r>
    </w:p>
    <w:p w14:paraId="2526BD07" w14:textId="5CFE91A8" w:rsidR="0094329E" w:rsidRPr="0094329E" w:rsidRDefault="0094329E" w:rsidP="00E0278F">
      <w:pPr>
        <w:pStyle w:val="ListParagraph"/>
        <w:numPr>
          <w:ilvl w:val="0"/>
          <w:numId w:val="35"/>
        </w:numPr>
        <w:jc w:val="both"/>
        <w:rPr>
          <w:lang w:eastAsia="ja-JP"/>
        </w:rPr>
      </w:pPr>
      <w:r w:rsidRPr="0094329E">
        <w:rPr>
          <w:lang w:val="en-US" w:eastAsia="ja-JP"/>
        </w:rPr>
        <w:t>Determining the optimal UE g</w:t>
      </w:r>
      <w:r>
        <w:rPr>
          <w:lang w:val="en-US" w:eastAsia="ja-JP"/>
        </w:rPr>
        <w:t>roup configuration will require extra functionality, complicating the MME-eNB interface. This should be avoided unless apparent gains from doing it can be determined.</w:t>
      </w:r>
    </w:p>
    <w:p w14:paraId="2D26B898" w14:textId="6A321963" w:rsidR="0094329E" w:rsidRPr="0094329E" w:rsidRDefault="0094329E" w:rsidP="00E0278F">
      <w:pPr>
        <w:pStyle w:val="ListParagraph"/>
        <w:numPr>
          <w:ilvl w:val="0"/>
          <w:numId w:val="35"/>
        </w:numPr>
        <w:spacing w:after="240"/>
        <w:jc w:val="both"/>
        <w:rPr>
          <w:lang w:eastAsia="ja-JP"/>
        </w:rPr>
      </w:pPr>
      <w:r w:rsidRPr="0094329E">
        <w:rPr>
          <w:lang w:val="en-US" w:eastAsia="ja-JP"/>
        </w:rPr>
        <w:t>We have previously shown t</w:t>
      </w:r>
      <w:r>
        <w:rPr>
          <w:lang w:val="en-US" w:eastAsia="ja-JP"/>
        </w:rPr>
        <w:t xml:space="preserve">hat for almost all </w:t>
      </w:r>
      <w:r w:rsidR="006C4848">
        <w:rPr>
          <w:lang w:val="en-US" w:eastAsia="ja-JP"/>
        </w:rPr>
        <w:t>realistic paging rates, more groups are beneficial. That is unlikely to change for different gap lengths, hence the same configuration is most often preferred</w:t>
      </w:r>
      <w:r w:rsidR="00C60324">
        <w:rPr>
          <w:lang w:val="en-US" w:eastAsia="ja-JP"/>
        </w:rPr>
        <w:t xml:space="preserve">, see </w:t>
      </w:r>
      <w:r w:rsidR="00C60324">
        <w:rPr>
          <w:lang w:val="en-US" w:eastAsia="ja-JP"/>
        </w:rPr>
        <w:fldChar w:fldCharType="begin"/>
      </w:r>
      <w:r w:rsidR="00C60324">
        <w:rPr>
          <w:lang w:val="en-US" w:eastAsia="ja-JP"/>
        </w:rPr>
        <w:instrText xml:space="preserve"> REF _Ref534877355 \h </w:instrText>
      </w:r>
      <w:r w:rsidR="00C60324">
        <w:rPr>
          <w:lang w:val="en-US" w:eastAsia="ja-JP"/>
        </w:rPr>
      </w:r>
      <w:r w:rsidR="00C60324">
        <w:rPr>
          <w:lang w:val="en-US" w:eastAsia="ja-JP"/>
        </w:rPr>
        <w:fldChar w:fldCharType="separate"/>
      </w:r>
      <w:proofErr w:type="spellStart"/>
      <w:r w:rsidR="00826D56">
        <w:rPr>
          <w:rFonts w:cs="Arial"/>
        </w:rPr>
        <w:t>Figure</w:t>
      </w:r>
      <w:proofErr w:type="spellEnd"/>
      <w:r w:rsidR="00826D56">
        <w:rPr>
          <w:rFonts w:cs="Arial"/>
        </w:rPr>
        <w:t xml:space="preserve"> </w:t>
      </w:r>
      <w:r w:rsidR="00826D56">
        <w:rPr>
          <w:rFonts w:cs="Arial"/>
          <w:noProof/>
        </w:rPr>
        <w:t>5</w:t>
      </w:r>
      <w:r w:rsidR="00C60324">
        <w:rPr>
          <w:lang w:val="en-US" w:eastAsia="ja-JP"/>
        </w:rPr>
        <w:fldChar w:fldCharType="end"/>
      </w:r>
      <w:r w:rsidR="006C4848">
        <w:rPr>
          <w:lang w:val="en-US" w:eastAsia="ja-JP"/>
        </w:rPr>
        <w:t>.</w:t>
      </w:r>
    </w:p>
    <w:p w14:paraId="645B17FE" w14:textId="07C9FE8B" w:rsidR="006C4848" w:rsidRDefault="006C4848" w:rsidP="00E0278F">
      <w:pPr>
        <w:pStyle w:val="Observation"/>
        <w:jc w:val="both"/>
      </w:pPr>
      <w:bookmarkStart w:id="67" w:name="_Toc4776736"/>
      <w:r>
        <w:t>Configuring the number of UE groups per gap should be avoided for the following reasons:</w:t>
      </w:r>
      <w:bookmarkEnd w:id="67"/>
    </w:p>
    <w:p w14:paraId="03F80BB4" w14:textId="74A1639E" w:rsidR="006C4848" w:rsidRDefault="006C4848" w:rsidP="00E0278F">
      <w:pPr>
        <w:pStyle w:val="Observation"/>
        <w:numPr>
          <w:ilvl w:val="1"/>
          <w:numId w:val="13"/>
        </w:numPr>
        <w:jc w:val="both"/>
      </w:pPr>
      <w:bookmarkStart w:id="68" w:name="_Toc4776737"/>
      <w:r>
        <w:t>A gap-based configuration will be inaccurate since UEs are in idle mode,</w:t>
      </w:r>
      <w:bookmarkEnd w:id="68"/>
    </w:p>
    <w:p w14:paraId="1DDA7524" w14:textId="0E186C9F" w:rsidR="006C4848" w:rsidRDefault="006C4848" w:rsidP="00E0278F">
      <w:pPr>
        <w:pStyle w:val="Observation"/>
        <w:numPr>
          <w:ilvl w:val="1"/>
          <w:numId w:val="13"/>
        </w:numPr>
        <w:jc w:val="both"/>
      </w:pPr>
      <w:bookmarkStart w:id="69" w:name="_Toc4776738"/>
      <w:r>
        <w:t>It risks complicating the eNB-MME interface, and,</w:t>
      </w:r>
      <w:bookmarkEnd w:id="69"/>
    </w:p>
    <w:p w14:paraId="5A0BC3D6" w14:textId="38C06CBC" w:rsidR="006C4848" w:rsidRDefault="006C4848" w:rsidP="00E0278F">
      <w:pPr>
        <w:pStyle w:val="Observation"/>
        <w:numPr>
          <w:ilvl w:val="1"/>
          <w:numId w:val="13"/>
        </w:numPr>
        <w:jc w:val="both"/>
      </w:pPr>
      <w:bookmarkStart w:id="70" w:name="_Toc4776739"/>
      <w:r>
        <w:t>The same number of UE groups are likely beneficial for most cases.</w:t>
      </w:r>
      <w:bookmarkEnd w:id="70"/>
    </w:p>
    <w:p w14:paraId="66B7589B" w14:textId="516D135C" w:rsidR="00642767" w:rsidRDefault="00F21357" w:rsidP="00E0278F">
      <w:pPr>
        <w:pStyle w:val="Proposal"/>
        <w:jc w:val="both"/>
      </w:pPr>
      <w:bookmarkStart w:id="71" w:name="_Toc4776751"/>
      <w:r>
        <w:t>One WUS configuration is used for all WUS gaps</w:t>
      </w:r>
      <w:r w:rsidR="00642767">
        <w:t>.</w:t>
      </w:r>
      <w:bookmarkEnd w:id="71"/>
    </w:p>
    <w:p w14:paraId="149B55BD" w14:textId="38EE687D" w:rsidR="00642767" w:rsidRDefault="00642767" w:rsidP="00E0278F">
      <w:pPr>
        <w:pStyle w:val="Heading2"/>
        <w:jc w:val="both"/>
      </w:pPr>
      <w:r>
        <w:t>Hierarchical grouping</w:t>
      </w:r>
    </w:p>
    <w:p w14:paraId="46303773" w14:textId="19827085" w:rsidR="00642767" w:rsidRDefault="00642767" w:rsidP="00E0278F">
      <w:pPr>
        <w:jc w:val="both"/>
        <w:rPr>
          <w:lang w:eastAsia="ja-JP"/>
        </w:rPr>
      </w:pPr>
      <w:r>
        <w:rPr>
          <w:lang w:eastAsia="ja-JP"/>
        </w:rPr>
        <w:t xml:space="preserve">It has been proposed that a hierarchical grouping is introduced, such that a grouping level in-between the common WUS affecting all UEs and the individual UE groups is introduced. Assume four unique UE groups to start with. Combining two groups in all possible combinations would require the UE to detect three more groups, i.e., five in total. Results indicate that it is possible to achieve a decreased false alarm rate with such increase number of grouping levels </w:t>
      </w:r>
      <w:r w:rsidR="00D1370F">
        <w:rPr>
          <w:lang w:eastAsia="ja-JP"/>
        </w:rPr>
        <w:fldChar w:fldCharType="begin"/>
      </w:r>
      <w:r w:rsidR="00D1370F">
        <w:rPr>
          <w:lang w:eastAsia="ja-JP"/>
        </w:rPr>
        <w:instrText xml:space="preserve"> REF _Ref4058238 \r \h </w:instrText>
      </w:r>
      <w:r w:rsidR="00396341">
        <w:rPr>
          <w:lang w:eastAsia="ja-JP"/>
        </w:rPr>
        <w:instrText xml:space="preserve"> \* MERGEFORMAT </w:instrText>
      </w:r>
      <w:r w:rsidR="00D1370F">
        <w:rPr>
          <w:lang w:eastAsia="ja-JP"/>
        </w:rPr>
      </w:r>
      <w:r w:rsidR="00D1370F">
        <w:rPr>
          <w:lang w:eastAsia="ja-JP"/>
        </w:rPr>
        <w:fldChar w:fldCharType="separate"/>
      </w:r>
      <w:r w:rsidR="00826D56">
        <w:rPr>
          <w:lang w:eastAsia="ja-JP"/>
        </w:rPr>
        <w:t>[7]</w:t>
      </w:r>
      <w:r w:rsidR="00D1370F">
        <w:rPr>
          <w:lang w:eastAsia="ja-JP"/>
        </w:rPr>
        <w:fldChar w:fldCharType="end"/>
      </w:r>
      <w:r>
        <w:rPr>
          <w:lang w:eastAsia="ja-JP"/>
        </w:rPr>
        <w:t xml:space="preserve">. However, the gains are countered by two effects: first it requires a higher detection complexity in that the UE would need to detect more sequences. Second, </w:t>
      </w:r>
      <w:proofErr w:type="gramStart"/>
      <w:r>
        <w:rPr>
          <w:lang w:eastAsia="ja-JP"/>
        </w:rPr>
        <w:t>in order to</w:t>
      </w:r>
      <w:proofErr w:type="gramEnd"/>
      <w:r>
        <w:rPr>
          <w:lang w:eastAsia="ja-JP"/>
        </w:rPr>
        <w:t xml:space="preserve"> maintain a constant false detection rate, </w:t>
      </w:r>
      <w:proofErr w:type="spellStart"/>
      <w:r w:rsidRPr="001346D4">
        <w:rPr>
          <w:i/>
          <w:lang w:eastAsia="ja-JP"/>
        </w:rPr>
        <w:t>p</w:t>
      </w:r>
      <w:r w:rsidRPr="001346D4">
        <w:rPr>
          <w:vertAlign w:val="subscript"/>
          <w:lang w:eastAsia="ja-JP"/>
        </w:rPr>
        <w:t>tot</w:t>
      </w:r>
      <w:proofErr w:type="spellEnd"/>
      <w:r>
        <w:rPr>
          <w:lang w:eastAsia="ja-JP"/>
        </w:rPr>
        <w:t xml:space="preserve">, when detecting </w:t>
      </w:r>
      <w:r w:rsidRPr="001346D4">
        <w:rPr>
          <w:i/>
          <w:lang w:eastAsia="ja-JP"/>
        </w:rPr>
        <w:t>n</w:t>
      </w:r>
      <w:r>
        <w:rPr>
          <w:lang w:eastAsia="ja-JP"/>
        </w:rPr>
        <w:t xml:space="preserve"> sequences, the detection thresholds would need to be decreased according to</w:t>
      </w:r>
    </w:p>
    <w:p w14:paraId="42CC0BAC" w14:textId="77777777" w:rsidR="00642767" w:rsidRDefault="008C5679" w:rsidP="00E0278F">
      <w:pPr>
        <w:jc w:val="both"/>
        <w:rPr>
          <w:lang w:eastAsia="ja-JP"/>
        </w:rPr>
      </w:pPr>
      <m:oMathPara>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tot</m:t>
              </m:r>
            </m:sub>
          </m:sSub>
          <m:r>
            <w:rPr>
              <w:rFonts w:ascii="Cambria Math" w:hAnsi="Cambria Math"/>
              <w:lang w:eastAsia="ja-JP"/>
            </w:rPr>
            <m:t>=1-</m:t>
          </m:r>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1-p</m:t>
                  </m:r>
                </m:e>
              </m:d>
            </m:e>
            <m:sup>
              <m:r>
                <w:rPr>
                  <w:rFonts w:ascii="Cambria Math" w:hAnsi="Cambria Math"/>
                  <w:lang w:eastAsia="ja-JP"/>
                </w:rPr>
                <m:t>n</m:t>
              </m:r>
            </m:sup>
          </m:sSup>
        </m:oMath>
      </m:oMathPara>
    </w:p>
    <w:p w14:paraId="28E8979C" w14:textId="77777777" w:rsidR="00642767" w:rsidRDefault="00642767" w:rsidP="00E0278F">
      <w:pPr>
        <w:jc w:val="both"/>
        <w:rPr>
          <w:lang w:eastAsia="ja-JP"/>
        </w:rPr>
      </w:pPr>
      <w:r>
        <w:rPr>
          <w:lang w:eastAsia="ja-JP"/>
        </w:rPr>
        <w:t>Hence, instead of using a 1% false detection rate that is the case for only detecting one sequence, a UE detecting five sequences would need to set the threshold to 0.2%, translating into detecting a substantially longer WUS sequence.</w:t>
      </w:r>
    </w:p>
    <w:p w14:paraId="7E0CF224" w14:textId="77777777" w:rsidR="00642767" w:rsidRPr="00450B21" w:rsidRDefault="00642767" w:rsidP="00E0278F">
      <w:pPr>
        <w:pStyle w:val="Observation"/>
        <w:jc w:val="both"/>
      </w:pPr>
      <w:bookmarkStart w:id="72" w:name="_Toc4776740"/>
      <w:r>
        <w:t>Detecting more sequences would require the detection threshold for each sequence to be increased to achieve the same false detection rate, in turn requiring a longer detection duration for each sequence to maintain a constant missed detection rate</w:t>
      </w:r>
      <w:r w:rsidRPr="00965597">
        <w:t>.</w:t>
      </w:r>
      <w:bookmarkEnd w:id="72"/>
    </w:p>
    <w:p w14:paraId="51B2514E" w14:textId="77777777" w:rsidR="00642767" w:rsidRPr="00450B21" w:rsidRDefault="00642767" w:rsidP="00E0278F">
      <w:pPr>
        <w:pStyle w:val="Proposal"/>
        <w:jc w:val="both"/>
        <w:rPr>
          <w:rFonts w:eastAsia="Calibri"/>
        </w:rPr>
      </w:pPr>
      <w:bookmarkStart w:id="73" w:name="_Toc4776752"/>
      <w:r>
        <w:t>A UE is only required to monitor two sequences, i.e., its own group WUS and the common WUS.</w:t>
      </w:r>
      <w:bookmarkEnd w:id="73"/>
    </w:p>
    <w:p w14:paraId="603A48FF" w14:textId="77777777" w:rsidR="00642767" w:rsidRPr="00DE6269" w:rsidRDefault="00642767" w:rsidP="00E0278F">
      <w:pPr>
        <w:pStyle w:val="Heading2"/>
        <w:jc w:val="both"/>
      </w:pPr>
      <w:r w:rsidRPr="00DE6269">
        <w:lastRenderedPageBreak/>
        <w:t>WUS power boosting</w:t>
      </w:r>
    </w:p>
    <w:p w14:paraId="370F4849" w14:textId="36A5F523" w:rsidR="00642767" w:rsidRPr="00DE6269" w:rsidRDefault="00642767" w:rsidP="00E0278F">
      <w:pPr>
        <w:jc w:val="both"/>
        <w:rPr>
          <w:lang w:val="en-GB" w:eastAsia="ja-JP"/>
        </w:rPr>
      </w:pPr>
      <w:r w:rsidRPr="00DE6269">
        <w:rPr>
          <w:lang w:val="en-GB" w:eastAsia="ja-JP"/>
        </w:rPr>
        <w:t xml:space="preserve">When standardizing WUS in Rel-15, transmission power was not included. The main drawback with that is that UEs will not know the WUS transmit power and will thus be unable to preserve power by early termination. This should be avoided in Rel-16, </w:t>
      </w:r>
      <w:proofErr w:type="gramStart"/>
      <w:r w:rsidRPr="00DE6269">
        <w:rPr>
          <w:lang w:val="en-GB" w:eastAsia="ja-JP"/>
        </w:rPr>
        <w:t>and also</w:t>
      </w:r>
      <w:proofErr w:type="gramEnd"/>
      <w:r w:rsidRPr="00DE6269">
        <w:rPr>
          <w:lang w:val="en-GB" w:eastAsia="ja-JP"/>
        </w:rPr>
        <w:t xml:space="preserve"> allow some flexibility in the WUS transmission power. Hence, we propose a structure </w:t>
      </w:r>
      <w:proofErr w:type="gramStart"/>
      <w:r w:rsidRPr="00DE6269">
        <w:rPr>
          <w:lang w:val="en-GB" w:eastAsia="ja-JP"/>
        </w:rPr>
        <w:t>similar to</w:t>
      </w:r>
      <w:proofErr w:type="gramEnd"/>
      <w:r w:rsidRPr="00DE6269">
        <w:rPr>
          <w:lang w:val="en-GB" w:eastAsia="ja-JP"/>
        </w:rPr>
        <w:t xml:space="preserve"> the one that has been agreed for the RSS. That implies that the WUS transmission power will have one configurable power boost part of [0, 3, 4.8, 6] dB relative the CRS power and one part that is related to the number of CRS ports, p, i.e., p x min(</w:t>
      </w:r>
      <m:oMath>
        <m:sSubSup>
          <m:sSubSupPr>
            <m:ctrlPr>
              <w:rPr>
                <w:rFonts w:ascii="Cambria Math" w:hAnsi="Cambria Math"/>
                <w:lang w:eastAsia="ja-JP"/>
              </w:rPr>
            </m:ctrlPr>
          </m:sSubSupPr>
          <m:e>
            <m:r>
              <w:rPr>
                <w:rFonts w:ascii="Cambria Math" w:hAnsi="Cambria Math"/>
                <w:lang w:eastAsia="ja-JP"/>
              </w:rPr>
              <m:t>ρ</m:t>
            </m:r>
            <m:ctrlPr>
              <w:rPr>
                <w:rFonts w:ascii="Cambria Math" w:hAnsi="Cambria Math"/>
                <w:i/>
                <w:iCs/>
                <w:lang w:eastAsia="ja-JP"/>
              </w:rPr>
            </m:ctrlPr>
          </m:e>
          <m:sub>
            <m:r>
              <w:rPr>
                <w:rFonts w:ascii="Cambria Math" w:hAnsi="Cambria Math"/>
                <w:lang w:eastAsia="ja-JP"/>
              </w:rPr>
              <m:t>A</m:t>
            </m:r>
          </m:sub>
          <m:sup>
            <m:r>
              <w:rPr>
                <w:rFonts w:ascii="Cambria Math" w:hAnsi="Cambria Math"/>
                <w:lang w:eastAsia="ja-JP"/>
              </w:rPr>
              <m:t>d</m:t>
            </m:r>
          </m:sup>
        </m:sSubSup>
        <m:r>
          <m:rPr>
            <m:sty m:val="p"/>
          </m:rPr>
          <w:rPr>
            <w:rFonts w:ascii="Cambria Math" w:hAnsi="Cambria Math"/>
            <w:lang w:eastAsia="ja-JP"/>
          </w:rPr>
          <m:t>,</m:t>
        </m:r>
        <m:sSubSup>
          <m:sSubSupPr>
            <m:ctrlPr>
              <w:rPr>
                <w:rFonts w:ascii="Cambria Math" w:hAnsi="Cambria Math"/>
                <w:lang w:eastAsia="ja-JP"/>
              </w:rPr>
            </m:ctrlPr>
          </m:sSubSupPr>
          <m:e>
            <m:r>
              <w:rPr>
                <w:rFonts w:ascii="Cambria Math" w:hAnsi="Cambria Math"/>
                <w:lang w:eastAsia="ja-JP"/>
              </w:rPr>
              <m:t>ρ</m:t>
            </m:r>
          </m:e>
          <m:sub>
            <m:r>
              <w:rPr>
                <w:rFonts w:ascii="Cambria Math" w:hAnsi="Cambria Math"/>
                <w:lang w:eastAsia="ja-JP"/>
              </w:rPr>
              <m:t>B</m:t>
            </m:r>
          </m:sub>
          <m:sup>
            <m:r>
              <w:rPr>
                <w:rFonts w:ascii="Cambria Math" w:hAnsi="Cambria Math"/>
                <w:lang w:eastAsia="ja-JP"/>
              </w:rPr>
              <m:t>d</m:t>
            </m:r>
          </m:sup>
        </m:sSubSup>
      </m:oMath>
      <w:r w:rsidRPr="00DE6269">
        <w:rPr>
          <w:lang w:val="en-GB" w:eastAsia="ja-JP"/>
        </w:rPr>
        <w:t>) according to Table 5.2-1a in</w:t>
      </w:r>
      <w:r w:rsidR="000724FD" w:rsidRPr="00DE6269">
        <w:rPr>
          <w:lang w:val="en-GB" w:eastAsia="ja-JP"/>
        </w:rPr>
        <w:t xml:space="preserve"> </w:t>
      </w:r>
      <w:r w:rsidR="000724FD" w:rsidRPr="00DE6269">
        <w:rPr>
          <w:lang w:val="en-GB" w:eastAsia="ja-JP"/>
        </w:rPr>
        <w:fldChar w:fldCharType="begin"/>
      </w:r>
      <w:r w:rsidR="000724FD" w:rsidRPr="00DE6269">
        <w:rPr>
          <w:lang w:val="en-GB" w:eastAsia="ja-JP"/>
        </w:rPr>
        <w:instrText xml:space="preserve"> REF _Ref4058633 \r \h </w:instrText>
      </w:r>
      <w:r w:rsidR="00244E6C" w:rsidRPr="00DE6269">
        <w:rPr>
          <w:lang w:val="en-GB" w:eastAsia="ja-JP"/>
        </w:rPr>
        <w:instrText xml:space="preserve"> \* MERGEFORMAT </w:instrText>
      </w:r>
      <w:r w:rsidR="000724FD" w:rsidRPr="00DE6269">
        <w:rPr>
          <w:lang w:val="en-GB" w:eastAsia="ja-JP"/>
        </w:rPr>
      </w:r>
      <w:r w:rsidR="000724FD" w:rsidRPr="00DE6269">
        <w:rPr>
          <w:lang w:val="en-GB" w:eastAsia="ja-JP"/>
        </w:rPr>
        <w:fldChar w:fldCharType="separate"/>
      </w:r>
      <w:r w:rsidR="00826D56">
        <w:rPr>
          <w:lang w:val="en-GB" w:eastAsia="ja-JP"/>
        </w:rPr>
        <w:t>[8]</w:t>
      </w:r>
      <w:r w:rsidR="000724FD" w:rsidRPr="00DE6269">
        <w:rPr>
          <w:lang w:val="en-GB" w:eastAsia="ja-JP"/>
        </w:rPr>
        <w:fldChar w:fldCharType="end"/>
      </w:r>
      <w:r w:rsidRPr="00DE6269">
        <w:rPr>
          <w:lang w:val="en-GB" w:eastAsia="ja-JP"/>
        </w:rPr>
        <w:t>. Altogether, the WUS EPRE relative to the CRS EPRE will be,</w:t>
      </w:r>
    </w:p>
    <w:p w14:paraId="6054F6B4" w14:textId="77777777" w:rsidR="00642767" w:rsidRPr="00DE6269" w:rsidRDefault="008C5679" w:rsidP="00E0278F">
      <w:pPr>
        <w:jc w:val="both"/>
        <w:rPr>
          <w:lang w:val="en-GB" w:eastAsia="ja-JP"/>
        </w:rPr>
      </w:pPr>
      <m:oMathPara>
        <m:oMath>
          <m:f>
            <m:fPr>
              <m:ctrlPr>
                <w:rPr>
                  <w:rFonts w:ascii="Cambria Math" w:hAnsi="Cambria Math"/>
                  <w:i/>
                  <w:lang w:val="en-GB" w:eastAsia="ja-JP"/>
                </w:rPr>
              </m:ctrlPr>
            </m:fPr>
            <m:num>
              <m:sSub>
                <m:sSubPr>
                  <m:ctrlPr>
                    <w:rPr>
                      <w:rFonts w:ascii="Cambria Math" w:hAnsi="Cambria Math"/>
                      <w:i/>
                      <w:lang w:val="en-GB" w:eastAsia="ja-JP"/>
                    </w:rPr>
                  </m:ctrlPr>
                </m:sSubPr>
                <m:e>
                  <m:r>
                    <m:rPr>
                      <m:nor/>
                    </m:rPr>
                    <w:rPr>
                      <w:rFonts w:ascii="Cambria Math" w:hAnsi="Cambria Math"/>
                      <w:lang w:val="en-GB" w:eastAsia="ja-JP"/>
                    </w:rPr>
                    <m:t>EPRE</m:t>
                  </m:r>
                </m:e>
                <m:sub>
                  <m:r>
                    <m:rPr>
                      <m:nor/>
                    </m:rPr>
                    <w:rPr>
                      <w:rFonts w:ascii="Cambria Math" w:hAnsi="Cambria Math"/>
                      <w:lang w:val="en-GB" w:eastAsia="ja-JP"/>
                    </w:rPr>
                    <m:t>WUS</m:t>
                  </m:r>
                </m:sub>
              </m:sSub>
            </m:num>
            <m:den>
              <m:sSub>
                <m:sSubPr>
                  <m:ctrlPr>
                    <w:rPr>
                      <w:rFonts w:ascii="Cambria Math" w:hAnsi="Cambria Math"/>
                      <w:i/>
                      <w:lang w:val="en-GB" w:eastAsia="ja-JP"/>
                    </w:rPr>
                  </m:ctrlPr>
                </m:sSubPr>
                <m:e>
                  <m:r>
                    <m:rPr>
                      <m:nor/>
                    </m:rPr>
                    <w:rPr>
                      <w:rFonts w:ascii="Cambria Math" w:hAnsi="Cambria Math"/>
                      <w:lang w:val="en-GB" w:eastAsia="ja-JP"/>
                    </w:rPr>
                    <m:t>EPRE</m:t>
                  </m:r>
                </m:e>
                <m:sub>
                  <m:r>
                    <m:rPr>
                      <m:nor/>
                    </m:rPr>
                    <w:rPr>
                      <w:rFonts w:ascii="Cambria Math" w:hAnsi="Cambria Math"/>
                      <w:lang w:val="en-GB" w:eastAsia="ja-JP"/>
                    </w:rPr>
                    <m:t>CRS</m:t>
                  </m:r>
                </m:sub>
              </m:sSub>
            </m:den>
          </m:f>
          <m:r>
            <w:rPr>
              <w:rFonts w:ascii="Cambria Math" w:hAnsi="Cambria Math"/>
              <w:lang w:val="en-GB" w:eastAsia="ja-JP"/>
            </w:rPr>
            <m:t>=WU</m:t>
          </m:r>
          <m:sSub>
            <m:sSubPr>
              <m:ctrlPr>
                <w:rPr>
                  <w:rFonts w:ascii="Cambria Math" w:hAnsi="Cambria Math"/>
                  <w:i/>
                  <w:lang w:val="en-GB" w:eastAsia="ja-JP"/>
                </w:rPr>
              </m:ctrlPr>
            </m:sSubPr>
            <m:e>
              <m:r>
                <w:rPr>
                  <w:rFonts w:ascii="Cambria Math" w:hAnsi="Cambria Math"/>
                  <w:lang w:val="en-GB" w:eastAsia="ja-JP"/>
                </w:rPr>
                <m:t>S</m:t>
              </m:r>
            </m:e>
            <m:sub>
              <m:r>
                <w:rPr>
                  <w:rFonts w:ascii="Cambria Math" w:hAnsi="Cambria Math"/>
                  <w:lang w:val="en-GB" w:eastAsia="ja-JP"/>
                </w:rPr>
                <m:t>Boost</m:t>
              </m:r>
            </m:sub>
          </m:sSub>
          <m:r>
            <w:rPr>
              <w:rFonts w:ascii="Cambria Math" w:hAnsi="Cambria Math"/>
              <w:lang w:val="en-GB" w:eastAsia="ja-JP"/>
            </w:rPr>
            <m:t>+10</m:t>
          </m:r>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10</m:t>
                  </m:r>
                  <m:ctrlPr>
                    <w:rPr>
                      <w:rFonts w:ascii="Cambria Math" w:hAnsi="Cambria Math"/>
                      <w:lang w:val="en-GB" w:eastAsia="ja-JP"/>
                    </w:rPr>
                  </m:ctrlPr>
                </m:sub>
              </m:sSub>
            </m:fName>
            <m:e>
              <m:d>
                <m:dPr>
                  <m:ctrlPr>
                    <w:rPr>
                      <w:rFonts w:ascii="Cambria Math" w:hAnsi="Cambria Math"/>
                      <w:i/>
                      <w:lang w:val="en-GB" w:eastAsia="ja-JP"/>
                    </w:rPr>
                  </m:ctrlPr>
                </m:dPr>
                <m:e>
                  <m:r>
                    <w:rPr>
                      <w:rFonts w:ascii="Cambria Math" w:hAnsi="Cambria Math"/>
                      <w:lang w:val="en-GB" w:eastAsia="ja-JP"/>
                    </w:rPr>
                    <m:t>p×</m:t>
                  </m:r>
                  <m:func>
                    <m:funcPr>
                      <m:ctrlPr>
                        <w:rPr>
                          <w:rFonts w:ascii="Cambria Math" w:hAnsi="Cambria Math"/>
                          <w:i/>
                          <w:lang w:val="en-GB" w:eastAsia="ja-JP"/>
                        </w:rPr>
                      </m:ctrlPr>
                    </m:funcPr>
                    <m:fName>
                      <m:r>
                        <m:rPr>
                          <m:sty m:val="p"/>
                        </m:rPr>
                        <w:rPr>
                          <w:rFonts w:ascii="Cambria Math" w:hAnsi="Cambria Math"/>
                          <w:lang w:val="en-GB" w:eastAsia="ja-JP"/>
                        </w:rPr>
                        <m:t>min</m:t>
                      </m:r>
                    </m:fName>
                    <m:e>
                      <m:d>
                        <m:dPr>
                          <m:ctrlPr>
                            <w:rPr>
                              <w:rFonts w:ascii="Cambria Math" w:hAnsi="Cambria Math"/>
                              <w:i/>
                              <w:lang w:val="en-GB" w:eastAsia="ja-JP"/>
                            </w:rPr>
                          </m:ctrlPr>
                        </m:dPr>
                        <m:e>
                          <m:sSubSup>
                            <m:sSubSupPr>
                              <m:ctrlPr>
                                <w:rPr>
                                  <w:rFonts w:ascii="Cambria Math" w:hAnsi="Cambria Math"/>
                                  <w:i/>
                                  <w:lang w:val="en-GB" w:eastAsia="ja-JP"/>
                                </w:rPr>
                              </m:ctrlPr>
                            </m:sSubSupPr>
                            <m:e>
                              <m:r>
                                <w:rPr>
                                  <w:rFonts w:ascii="Cambria Math" w:hAnsi="Cambria Math"/>
                                  <w:lang w:val="en-GB" w:eastAsia="ja-JP"/>
                                </w:rPr>
                                <m:t>ρ</m:t>
                              </m:r>
                            </m:e>
                            <m:sub>
                              <m:r>
                                <w:rPr>
                                  <w:rFonts w:ascii="Cambria Math" w:hAnsi="Cambria Math"/>
                                  <w:lang w:val="en-GB" w:eastAsia="ja-JP"/>
                                </w:rPr>
                                <m:t>A</m:t>
                              </m:r>
                            </m:sub>
                            <m:sup>
                              <m:r>
                                <w:rPr>
                                  <w:rFonts w:ascii="Cambria Math" w:hAnsi="Cambria Math"/>
                                  <w:lang w:val="en-GB" w:eastAsia="ja-JP"/>
                                </w:rPr>
                                <m:t>d</m:t>
                              </m:r>
                            </m:sup>
                          </m:sSubSup>
                          <m:r>
                            <w:rPr>
                              <w:rFonts w:ascii="Cambria Math" w:hAnsi="Cambria Math"/>
                              <w:lang w:val="en-GB" w:eastAsia="ja-JP"/>
                            </w:rPr>
                            <m:t>,</m:t>
                          </m:r>
                          <m:sSubSup>
                            <m:sSubSupPr>
                              <m:ctrlPr>
                                <w:rPr>
                                  <w:rFonts w:ascii="Cambria Math" w:hAnsi="Cambria Math"/>
                                  <w:i/>
                                  <w:lang w:val="en-GB" w:eastAsia="ja-JP"/>
                                </w:rPr>
                              </m:ctrlPr>
                            </m:sSubSupPr>
                            <m:e>
                              <m:r>
                                <w:rPr>
                                  <w:rFonts w:ascii="Cambria Math" w:hAnsi="Cambria Math"/>
                                  <w:lang w:val="en-GB" w:eastAsia="ja-JP"/>
                                </w:rPr>
                                <m:t>ρ</m:t>
                              </m:r>
                            </m:e>
                            <m:sub>
                              <m:r>
                                <w:rPr>
                                  <w:rFonts w:ascii="Cambria Math" w:hAnsi="Cambria Math"/>
                                  <w:lang w:val="en-GB" w:eastAsia="ja-JP"/>
                                </w:rPr>
                                <m:t>B</m:t>
                              </m:r>
                            </m:sub>
                            <m:sup>
                              <m:r>
                                <w:rPr>
                                  <w:rFonts w:ascii="Cambria Math" w:hAnsi="Cambria Math"/>
                                  <w:lang w:val="en-GB" w:eastAsia="ja-JP"/>
                                </w:rPr>
                                <m:t>d</m:t>
                              </m:r>
                            </m:sup>
                          </m:sSubSup>
                        </m:e>
                      </m:d>
                    </m:e>
                  </m:func>
                </m:e>
              </m:d>
              <m:r>
                <w:rPr>
                  <w:rFonts w:ascii="Cambria Math" w:hAnsi="Cambria Math"/>
                  <w:lang w:val="en-GB" w:eastAsia="ja-JP"/>
                </w:rPr>
                <m:t xml:space="preserve"> </m:t>
              </m:r>
            </m:e>
          </m:func>
        </m:oMath>
      </m:oMathPara>
    </w:p>
    <w:p w14:paraId="12CFBA71" w14:textId="1F28095B" w:rsidR="00642767" w:rsidRPr="00DE6269" w:rsidRDefault="00642767" w:rsidP="00E0278F">
      <w:pPr>
        <w:pStyle w:val="Proposal"/>
        <w:jc w:val="both"/>
        <w:rPr>
          <w:lang w:eastAsia="ja-JP"/>
        </w:rPr>
      </w:pPr>
      <w:bookmarkStart w:id="74" w:name="_Toc4776753"/>
      <w:r w:rsidRPr="00DE6269">
        <w:rPr>
          <w:lang w:eastAsia="ja-JP"/>
        </w:rPr>
        <w:t xml:space="preserve">The WUS EPRE relative to CRS EPRE is defined as </w:t>
      </w:r>
      <w:proofErr w:type="spellStart"/>
      <w:r w:rsidRPr="00DE6269">
        <w:rPr>
          <w:lang w:eastAsia="ja-JP"/>
        </w:rPr>
        <w:t>WUS</w:t>
      </w:r>
      <w:r w:rsidRPr="00DE6269">
        <w:rPr>
          <w:vertAlign w:val="subscript"/>
          <w:lang w:eastAsia="ja-JP"/>
        </w:rPr>
        <w:t>Boost</w:t>
      </w:r>
      <w:proofErr w:type="spellEnd"/>
      <w:r w:rsidRPr="00DE6269">
        <w:rPr>
          <w:lang w:eastAsia="ja-JP"/>
        </w:rPr>
        <w:t xml:space="preserve"> + 10 log</w:t>
      </w:r>
      <w:r w:rsidRPr="00DE6269">
        <w:rPr>
          <w:vertAlign w:val="subscript"/>
          <w:lang w:eastAsia="ja-JP"/>
        </w:rPr>
        <w:t>10</w:t>
      </w:r>
      <w:r w:rsidRPr="00DE6269">
        <w:rPr>
          <w:lang w:eastAsia="ja-JP"/>
        </w:rPr>
        <w:t xml:space="preserve">(p </w:t>
      </w:r>
      <w:r w:rsidRPr="00DE6269">
        <w:rPr>
          <w:rFonts w:cs="Arial"/>
          <w:lang w:eastAsia="ja-JP"/>
        </w:rPr>
        <w:t xml:space="preserve">× </w:t>
      </w:r>
      <w:r w:rsidRPr="00DE6269">
        <w:rPr>
          <w:lang w:eastAsia="ja-JP"/>
        </w:rPr>
        <w:t>min(</w:t>
      </w:r>
      <w:proofErr w:type="spellStart"/>
      <w:r w:rsidRPr="00DE6269">
        <w:rPr>
          <w:rFonts w:cs="Arial"/>
          <w:lang w:eastAsia="ja-JP"/>
        </w:rPr>
        <w:t>ρ</w:t>
      </w:r>
      <w:r w:rsidRPr="00DE6269">
        <w:rPr>
          <w:vertAlign w:val="subscript"/>
          <w:lang w:eastAsia="ja-JP"/>
        </w:rPr>
        <w:t>A</w:t>
      </w:r>
      <w:r w:rsidRPr="00DE6269">
        <w:rPr>
          <w:vertAlign w:val="superscript"/>
          <w:lang w:eastAsia="ja-JP"/>
        </w:rPr>
        <w:t>d</w:t>
      </w:r>
      <w:proofErr w:type="spellEnd"/>
      <w:r w:rsidRPr="00DE6269">
        <w:rPr>
          <w:lang w:eastAsia="ja-JP"/>
        </w:rPr>
        <w:t>,</w:t>
      </w:r>
      <w:r w:rsidRPr="00DE6269">
        <w:rPr>
          <w:rFonts w:cs="Arial"/>
          <w:lang w:eastAsia="ja-JP"/>
        </w:rPr>
        <w:t xml:space="preserve"> </w:t>
      </w:r>
      <w:proofErr w:type="spellStart"/>
      <w:r w:rsidRPr="00DE6269">
        <w:rPr>
          <w:rFonts w:cs="Arial"/>
          <w:lang w:eastAsia="ja-JP"/>
        </w:rPr>
        <w:t>ρ</w:t>
      </w:r>
      <w:r w:rsidRPr="00DE6269">
        <w:rPr>
          <w:rFonts w:cs="Arial"/>
          <w:vertAlign w:val="subscript"/>
          <w:lang w:eastAsia="ja-JP"/>
        </w:rPr>
        <w:t>B</w:t>
      </w:r>
      <w:r w:rsidRPr="00DE6269">
        <w:rPr>
          <w:rFonts w:cs="Arial"/>
          <w:vertAlign w:val="superscript"/>
          <w:lang w:eastAsia="ja-JP"/>
        </w:rPr>
        <w:t>d</w:t>
      </w:r>
      <w:proofErr w:type="spellEnd"/>
      <w:r w:rsidRPr="00DE6269">
        <w:rPr>
          <w:lang w:eastAsia="ja-JP"/>
        </w:rPr>
        <w:t xml:space="preserve">)) where </w:t>
      </w:r>
      <w:proofErr w:type="spellStart"/>
      <w:r w:rsidRPr="00DE6269">
        <w:rPr>
          <w:lang w:eastAsia="ja-JP"/>
        </w:rPr>
        <w:t>WUS</w:t>
      </w:r>
      <w:r w:rsidRPr="00DE6269">
        <w:rPr>
          <w:vertAlign w:val="subscript"/>
          <w:lang w:eastAsia="ja-JP"/>
        </w:rPr>
        <w:t>Boost</w:t>
      </w:r>
      <w:proofErr w:type="spellEnd"/>
      <w:r w:rsidRPr="00DE6269">
        <w:rPr>
          <w:lang w:eastAsia="ja-JP"/>
        </w:rPr>
        <w:t xml:space="preserve"> = [0, 3, 4.8, 6] dB is signaled in SI, </w:t>
      </w:r>
      <w:proofErr w:type="spellStart"/>
      <w:r w:rsidRPr="00DE6269">
        <w:rPr>
          <w:rFonts w:cs="Arial"/>
          <w:lang w:eastAsia="ja-JP"/>
        </w:rPr>
        <w:t>ρ</w:t>
      </w:r>
      <w:r w:rsidRPr="00DE6269">
        <w:rPr>
          <w:vertAlign w:val="subscript"/>
          <w:lang w:eastAsia="ja-JP"/>
        </w:rPr>
        <w:t>A</w:t>
      </w:r>
      <w:r w:rsidRPr="00DE6269">
        <w:rPr>
          <w:vertAlign w:val="superscript"/>
          <w:lang w:eastAsia="ja-JP"/>
        </w:rPr>
        <w:t>d</w:t>
      </w:r>
      <w:proofErr w:type="spellEnd"/>
      <w:r w:rsidRPr="00DE6269">
        <w:rPr>
          <w:lang w:eastAsia="ja-JP"/>
        </w:rPr>
        <w:t xml:space="preserve"> and </w:t>
      </w:r>
      <w:proofErr w:type="spellStart"/>
      <w:r w:rsidRPr="00DE6269">
        <w:rPr>
          <w:rFonts w:cs="Arial"/>
          <w:lang w:eastAsia="ja-JP"/>
        </w:rPr>
        <w:t>ρ</w:t>
      </w:r>
      <w:r w:rsidRPr="00DE6269">
        <w:rPr>
          <w:vertAlign w:val="subscript"/>
          <w:lang w:eastAsia="ja-JP"/>
        </w:rPr>
        <w:t>B</w:t>
      </w:r>
      <w:r w:rsidRPr="00DE6269">
        <w:rPr>
          <w:vertAlign w:val="superscript"/>
          <w:lang w:eastAsia="ja-JP"/>
        </w:rPr>
        <w:t>d</w:t>
      </w:r>
      <w:proofErr w:type="spellEnd"/>
      <w:r w:rsidRPr="00DE6269">
        <w:rPr>
          <w:lang w:eastAsia="ja-JP"/>
        </w:rPr>
        <w:t xml:space="preserve"> are the default values for </w:t>
      </w:r>
      <w:proofErr w:type="spellStart"/>
      <w:r w:rsidRPr="00DE6269">
        <w:rPr>
          <w:rFonts w:cs="Arial"/>
          <w:lang w:eastAsia="ja-JP"/>
        </w:rPr>
        <w:t>ρ</w:t>
      </w:r>
      <w:r w:rsidRPr="00DE6269">
        <w:rPr>
          <w:vertAlign w:val="subscript"/>
          <w:lang w:eastAsia="ja-JP"/>
        </w:rPr>
        <w:t>A</w:t>
      </w:r>
      <w:r w:rsidRPr="00DE6269">
        <w:rPr>
          <w:vertAlign w:val="superscript"/>
          <w:lang w:eastAsia="ja-JP"/>
        </w:rPr>
        <w:t>d</w:t>
      </w:r>
      <w:proofErr w:type="spellEnd"/>
      <w:r w:rsidRPr="00DE6269">
        <w:rPr>
          <w:lang w:eastAsia="ja-JP"/>
        </w:rPr>
        <w:t xml:space="preserve"> and </w:t>
      </w:r>
      <w:proofErr w:type="spellStart"/>
      <w:r w:rsidRPr="00DE6269">
        <w:rPr>
          <w:rFonts w:cs="Arial"/>
          <w:lang w:eastAsia="ja-JP"/>
        </w:rPr>
        <w:t>ρ</w:t>
      </w:r>
      <w:r w:rsidRPr="00DE6269">
        <w:rPr>
          <w:vertAlign w:val="subscript"/>
          <w:lang w:eastAsia="ja-JP"/>
        </w:rPr>
        <w:t>B</w:t>
      </w:r>
      <w:r w:rsidRPr="00DE6269">
        <w:rPr>
          <w:vertAlign w:val="superscript"/>
          <w:lang w:eastAsia="ja-JP"/>
        </w:rPr>
        <w:t>d</w:t>
      </w:r>
      <w:proofErr w:type="spellEnd"/>
      <w:r w:rsidRPr="00DE6269">
        <w:rPr>
          <w:lang w:eastAsia="ja-JP"/>
        </w:rPr>
        <w:t xml:space="preserve"> relative to CRS EPRE, assuming the same transmitted power for symbols with or without CRS per Table 5.2-1a in TS 36.213, and p is the number of CRS ports.</w:t>
      </w:r>
      <w:bookmarkEnd w:id="74"/>
    </w:p>
    <w:p w14:paraId="1E4C0CEC" w14:textId="77777777" w:rsidR="00C01F33" w:rsidRPr="00965597" w:rsidRDefault="00C01F33" w:rsidP="00E0278F">
      <w:pPr>
        <w:pStyle w:val="Heading1"/>
        <w:jc w:val="both"/>
        <w:rPr>
          <w:lang w:val="en-US"/>
        </w:rPr>
      </w:pPr>
      <w:r w:rsidRPr="00965597">
        <w:rPr>
          <w:lang w:val="en-US"/>
        </w:rPr>
        <w:t>Conclusion</w:t>
      </w:r>
    </w:p>
    <w:p w14:paraId="66988808" w14:textId="77777777" w:rsidR="008E065E" w:rsidRPr="00965597" w:rsidRDefault="008E065E" w:rsidP="00E0278F">
      <w:pPr>
        <w:pStyle w:val="BodyText"/>
        <w:jc w:val="both"/>
        <w:rPr>
          <w:b/>
          <w:bCs/>
        </w:rPr>
      </w:pPr>
      <w:r w:rsidRPr="00965597">
        <w:t xml:space="preserve">In </w:t>
      </w:r>
      <w:r w:rsidR="007729A2" w:rsidRPr="00965597">
        <w:t xml:space="preserve">the previous </w:t>
      </w:r>
      <w:r w:rsidRPr="00965597">
        <w:t>section</w:t>
      </w:r>
      <w:r w:rsidR="007729A2" w:rsidRPr="00965597">
        <w:t>s</w:t>
      </w:r>
      <w:r w:rsidRPr="00965597">
        <w:t xml:space="preserve"> we made the following observations:</w:t>
      </w:r>
      <w:r w:rsidR="00C93814" w:rsidRPr="00965597">
        <w:rPr>
          <w:b/>
          <w:bCs/>
        </w:rPr>
        <w:t xml:space="preserve"> </w:t>
      </w:r>
    </w:p>
    <w:bookmarkStart w:id="75" w:name="_Hlk4060070"/>
    <w:p w14:paraId="0B4DF2E8" w14:textId="4EE07250" w:rsidR="00826D56" w:rsidRDefault="006F6582" w:rsidP="00826D56">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\f O \n \h \z \t "Observation" \c </w:instrText>
      </w:r>
      <w:r w:rsidRPr="00965597">
        <w:rPr>
          <w:bCs/>
        </w:rPr>
        <w:fldChar w:fldCharType="separate"/>
      </w:r>
      <w:hyperlink w:anchor="_Toc4776721" w:history="1">
        <w:r w:rsidR="00826D56" w:rsidRPr="00CC21AD">
          <w:rPr>
            <w:rStyle w:val="Hyperlink"/>
            <w:noProof/>
          </w:rPr>
          <w:t>Observation 1</w:t>
        </w:r>
        <w:r w:rsidR="00826D56">
          <w:rPr>
            <w:rFonts w:eastAsiaTheme="minorEastAsia"/>
            <w:b w:val="0"/>
            <w:noProof/>
            <w:lang w:val="sv-SE" w:eastAsia="sv-SE"/>
          </w:rPr>
          <w:tab/>
        </w:r>
        <w:r w:rsidR="00826D56" w:rsidRPr="00CC21AD">
          <w:rPr>
            <w:rStyle w:val="Hyperlink"/>
            <w:noProof/>
          </w:rPr>
          <w:t>Allowing for differentiation between stationary UEs and mobile UEs, i.e., UEs waking up in a cell different from its last known cell, could significantly reduce false paging.</w:t>
        </w:r>
      </w:hyperlink>
    </w:p>
    <w:p w14:paraId="486C6C9F" w14:textId="53C70ACE" w:rsidR="00826D56" w:rsidRDefault="00826D56" w:rsidP="00826D56">
      <w:pPr>
        <w:pStyle w:val="TableofFigures"/>
        <w:tabs>
          <w:tab w:val="right" w:leader="dot" w:pos="9629"/>
        </w:tabs>
        <w:jc w:val="both"/>
        <w:rPr>
          <w:rFonts w:eastAsiaTheme="minorEastAsia"/>
          <w:b w:val="0"/>
          <w:noProof/>
          <w:lang w:val="sv-SE" w:eastAsia="sv-SE"/>
        </w:rPr>
      </w:pPr>
      <w:hyperlink w:anchor="_Toc4776722" w:history="1">
        <w:r w:rsidRPr="00CC21AD">
          <w:rPr>
            <w:rStyle w:val="Hyperlink"/>
            <w:noProof/>
          </w:rPr>
          <w:t>Observation 2</w:t>
        </w:r>
        <w:r>
          <w:rPr>
            <w:rFonts w:eastAsiaTheme="minorEastAsia"/>
            <w:b w:val="0"/>
            <w:noProof/>
            <w:lang w:val="sv-SE" w:eastAsia="sv-SE"/>
          </w:rPr>
          <w:tab/>
        </w:r>
        <w:r w:rsidRPr="00CC21AD">
          <w:rPr>
            <w:rStyle w:val="Hyperlink"/>
            <w:noProof/>
          </w:rPr>
          <w:t>TDM will severely restrict the network paging capacity, contrary to FDM.</w:t>
        </w:r>
      </w:hyperlink>
    </w:p>
    <w:p w14:paraId="028FEE66" w14:textId="27158F9E" w:rsidR="00826D56" w:rsidRDefault="00826D56" w:rsidP="00826D56">
      <w:pPr>
        <w:pStyle w:val="TableofFigures"/>
        <w:tabs>
          <w:tab w:val="right" w:leader="dot" w:pos="9629"/>
        </w:tabs>
        <w:jc w:val="both"/>
        <w:rPr>
          <w:rFonts w:eastAsiaTheme="minorEastAsia"/>
          <w:b w:val="0"/>
          <w:noProof/>
          <w:lang w:val="sv-SE" w:eastAsia="sv-SE"/>
        </w:rPr>
      </w:pPr>
      <w:hyperlink w:anchor="_Toc4776723" w:history="1">
        <w:r w:rsidRPr="00CC21AD">
          <w:rPr>
            <w:rStyle w:val="Hyperlink"/>
            <w:rFonts w:eastAsia="Calibri"/>
            <w:noProof/>
          </w:rPr>
          <w:t>Observation 3</w:t>
        </w:r>
        <w:r>
          <w:rPr>
            <w:rFonts w:eastAsiaTheme="minorEastAsia"/>
            <w:b w:val="0"/>
            <w:noProof/>
            <w:lang w:val="sv-SE" w:eastAsia="sv-SE"/>
          </w:rPr>
          <w:tab/>
        </w:r>
        <w:r w:rsidRPr="00CC21AD">
          <w:rPr>
            <w:rStyle w:val="Hyperlink"/>
            <w:rFonts w:eastAsia="Calibri"/>
            <w:noProof/>
          </w:rPr>
          <w:t>If group WUS and legacy WUS shares resources, an unaltered legacy WUS cannot be used as a common WUS since it would violate the work item objective by group WUS UEs having a higher false paging rate than legacy WUS UEs.</w:t>
        </w:r>
      </w:hyperlink>
    </w:p>
    <w:p w14:paraId="66B98257" w14:textId="2A815A66" w:rsidR="00826D56" w:rsidRDefault="00826D56" w:rsidP="00826D56">
      <w:pPr>
        <w:pStyle w:val="TableofFigures"/>
        <w:tabs>
          <w:tab w:val="right" w:leader="dot" w:pos="9629"/>
        </w:tabs>
        <w:jc w:val="both"/>
        <w:rPr>
          <w:rFonts w:eastAsiaTheme="minorEastAsia"/>
          <w:b w:val="0"/>
          <w:noProof/>
          <w:lang w:val="sv-SE" w:eastAsia="sv-SE"/>
        </w:rPr>
      </w:pPr>
      <w:hyperlink w:anchor="_Toc4776724" w:history="1">
        <w:r w:rsidRPr="00CC21AD">
          <w:rPr>
            <w:rStyle w:val="Hyperlink"/>
            <w:rFonts w:eastAsia="Times New Roman"/>
            <w:noProof/>
          </w:rPr>
          <w:t>Observation 4</w:t>
        </w:r>
        <w:r>
          <w:rPr>
            <w:rFonts w:eastAsiaTheme="minorEastAsia"/>
            <w:b w:val="0"/>
            <w:noProof/>
            <w:lang w:val="sv-SE" w:eastAsia="sv-SE"/>
          </w:rPr>
          <w:tab/>
        </w:r>
        <w:r w:rsidRPr="00CC21AD">
          <w:rPr>
            <w:rStyle w:val="Hyperlink"/>
            <w:noProof/>
          </w:rPr>
          <w:t>Legacy WUS partitioning results in an increased missed detection rate.</w:t>
        </w:r>
      </w:hyperlink>
    </w:p>
    <w:p w14:paraId="75CA21CA" w14:textId="2666D303" w:rsidR="00826D56" w:rsidRDefault="00826D56" w:rsidP="00826D56">
      <w:pPr>
        <w:pStyle w:val="TableofFigures"/>
        <w:tabs>
          <w:tab w:val="right" w:leader="dot" w:pos="9629"/>
        </w:tabs>
        <w:jc w:val="both"/>
        <w:rPr>
          <w:rFonts w:eastAsiaTheme="minorEastAsia"/>
          <w:b w:val="0"/>
          <w:noProof/>
          <w:lang w:val="sv-SE" w:eastAsia="sv-SE"/>
        </w:rPr>
      </w:pPr>
      <w:hyperlink w:anchor="_Toc4776725" w:history="1">
        <w:r w:rsidRPr="00CC21AD">
          <w:rPr>
            <w:rStyle w:val="Hyperlink"/>
            <w:noProof/>
          </w:rPr>
          <w:t>Observation 5</w:t>
        </w:r>
        <w:r>
          <w:rPr>
            <w:rFonts w:eastAsiaTheme="minorEastAsia"/>
            <w:b w:val="0"/>
            <w:noProof/>
            <w:lang w:val="sv-SE" w:eastAsia="sv-SE"/>
          </w:rPr>
          <w:tab/>
        </w:r>
        <w:r w:rsidRPr="00CC21AD">
          <w:rPr>
            <w:rStyle w:val="Hyperlink"/>
            <w:noProof/>
          </w:rPr>
          <w:t>Paging escalation due to UE mobility will be a major contributor to false pages since it affects UEs in multiple cells.</w:t>
        </w:r>
      </w:hyperlink>
    </w:p>
    <w:p w14:paraId="667F3F96" w14:textId="6548A936" w:rsidR="00826D56" w:rsidRDefault="00826D56" w:rsidP="00826D56">
      <w:pPr>
        <w:pStyle w:val="TableofFigures"/>
        <w:tabs>
          <w:tab w:val="right" w:leader="dot" w:pos="9629"/>
        </w:tabs>
        <w:jc w:val="both"/>
        <w:rPr>
          <w:rFonts w:eastAsiaTheme="minorEastAsia"/>
          <w:b w:val="0"/>
          <w:noProof/>
          <w:lang w:val="sv-SE" w:eastAsia="sv-SE"/>
        </w:rPr>
      </w:pPr>
      <w:hyperlink w:anchor="_Toc4776726" w:history="1">
        <w:r w:rsidRPr="00CC21AD">
          <w:rPr>
            <w:rStyle w:val="Hyperlink"/>
            <w:noProof/>
          </w:rPr>
          <w:t>Observation 6</w:t>
        </w:r>
        <w:r>
          <w:rPr>
            <w:rFonts w:eastAsiaTheme="minorEastAsia"/>
            <w:b w:val="0"/>
            <w:noProof/>
            <w:lang w:val="sv-SE" w:eastAsia="sv-SE"/>
          </w:rPr>
          <w:tab/>
        </w:r>
        <w:r w:rsidRPr="00CC21AD">
          <w:rPr>
            <w:rStyle w:val="Hyperlink"/>
            <w:noProof/>
          </w:rPr>
          <w:t>The complexity of both phase shift progression and orthogonal cover codes is constant whereas the scrambling sequence shift grows with the group index in an implementation dependent way.</w:t>
        </w:r>
      </w:hyperlink>
    </w:p>
    <w:p w14:paraId="3AB74B6A" w14:textId="4F8835B8" w:rsidR="00826D56" w:rsidRDefault="00826D56" w:rsidP="00826D56">
      <w:pPr>
        <w:pStyle w:val="TableofFigures"/>
        <w:tabs>
          <w:tab w:val="right" w:leader="dot" w:pos="9629"/>
        </w:tabs>
        <w:jc w:val="both"/>
        <w:rPr>
          <w:rFonts w:eastAsiaTheme="minorEastAsia"/>
          <w:b w:val="0"/>
          <w:noProof/>
          <w:lang w:val="sv-SE" w:eastAsia="sv-SE"/>
        </w:rPr>
      </w:pPr>
      <w:hyperlink w:anchor="_Toc4776727" w:history="1">
        <w:r w:rsidRPr="00CC21AD">
          <w:rPr>
            <w:rStyle w:val="Hyperlink"/>
            <w:noProof/>
          </w:rPr>
          <w:t>Observation 7</w:t>
        </w:r>
        <w:r>
          <w:rPr>
            <w:rFonts w:eastAsiaTheme="minorEastAsia"/>
            <w:b w:val="0"/>
            <w:noProof/>
            <w:lang w:val="sv-SE" w:eastAsia="sv-SE"/>
          </w:rPr>
          <w:tab/>
        </w:r>
        <w:r w:rsidRPr="00CC21AD">
          <w:rPr>
            <w:rStyle w:val="Hyperlink"/>
            <w:noProof/>
          </w:rPr>
          <w:t>For a given S</w:t>
        </w:r>
        <w:bookmarkStart w:id="76" w:name="_GoBack"/>
        <w:bookmarkEnd w:id="76"/>
        <w:r w:rsidRPr="00CC21AD">
          <w:rPr>
            <w:rStyle w:val="Hyperlink"/>
            <w:noProof/>
          </w:rPr>
          <w:t>NR, the cross-group false-alarm probability of group WUS should be as close to white noise false-alarm probability as possible.</w:t>
        </w:r>
      </w:hyperlink>
    </w:p>
    <w:p w14:paraId="24D4E6E5" w14:textId="04A347BE" w:rsidR="00826D56" w:rsidRDefault="00826D56" w:rsidP="00826D56">
      <w:pPr>
        <w:pStyle w:val="TableofFigures"/>
        <w:tabs>
          <w:tab w:val="right" w:leader="dot" w:pos="9629"/>
        </w:tabs>
        <w:jc w:val="both"/>
        <w:rPr>
          <w:rFonts w:eastAsiaTheme="minorEastAsia"/>
          <w:b w:val="0"/>
          <w:noProof/>
          <w:lang w:val="sv-SE" w:eastAsia="sv-SE"/>
        </w:rPr>
      </w:pPr>
      <w:hyperlink w:anchor="_Toc4776728" w:history="1">
        <w:r w:rsidRPr="00CC21AD">
          <w:rPr>
            <w:rStyle w:val="Hyperlink"/>
            <w:noProof/>
          </w:rPr>
          <w:t>Observation 8</w:t>
        </w:r>
        <w:r>
          <w:rPr>
            <w:rFonts w:eastAsiaTheme="minorEastAsia"/>
            <w:b w:val="0"/>
            <w:noProof/>
            <w:lang w:val="sv-SE" w:eastAsia="sv-SE"/>
          </w:rPr>
          <w:tab/>
        </w:r>
        <w:r w:rsidRPr="00CC21AD">
          <w:rPr>
            <w:rStyle w:val="Hyperlink"/>
            <w:noProof/>
          </w:rPr>
          <w:t xml:space="preserve">There exist sets of 10 to 12 phase shift increments that are alias-free within a time-window corresponding to </w:t>
        </w:r>
        <w:r w:rsidRPr="00CC21AD">
          <w:rPr>
            <w:rStyle w:val="Hyperlink"/>
            <w:rFonts w:cstheme="minorHAnsi"/>
            <w:noProof/>
          </w:rPr>
          <w:t>±</w:t>
        </w:r>
        <w:r w:rsidRPr="00CC21AD">
          <w:rPr>
            <w:rStyle w:val="Hyperlink"/>
            <w:noProof/>
          </w:rPr>
          <w:t>1 OFDM symbol.</w:t>
        </w:r>
      </w:hyperlink>
    </w:p>
    <w:p w14:paraId="16AA9A50" w14:textId="3D96E28B" w:rsidR="00826D56" w:rsidRDefault="00826D56" w:rsidP="00826D56">
      <w:pPr>
        <w:pStyle w:val="TableofFigures"/>
        <w:tabs>
          <w:tab w:val="right" w:leader="dot" w:pos="9629"/>
        </w:tabs>
        <w:jc w:val="both"/>
        <w:rPr>
          <w:rFonts w:eastAsiaTheme="minorEastAsia"/>
          <w:b w:val="0"/>
          <w:noProof/>
          <w:lang w:val="sv-SE" w:eastAsia="sv-SE"/>
        </w:rPr>
      </w:pPr>
      <w:hyperlink w:anchor="_Toc4776729" w:history="1">
        <w:r w:rsidRPr="00CC21AD">
          <w:rPr>
            <w:rStyle w:val="Hyperlink"/>
            <w:noProof/>
          </w:rPr>
          <w:t>Observation 9</w:t>
        </w:r>
        <w:r>
          <w:rPr>
            <w:rFonts w:eastAsiaTheme="minorEastAsia"/>
            <w:b w:val="0"/>
            <w:noProof/>
            <w:lang w:val="sv-SE" w:eastAsia="sv-SE"/>
          </w:rPr>
          <w:tab/>
        </w:r>
        <w:r w:rsidRPr="00CC21AD">
          <w:rPr>
            <w:rStyle w:val="Hyperlink"/>
            <w:noProof/>
          </w:rPr>
          <w:t xml:space="preserve">Restricting the receiver time window to </w:t>
        </w:r>
        <w:r w:rsidRPr="00CC21AD">
          <w:rPr>
            <w:rStyle w:val="Hyperlink"/>
            <w:rFonts w:cstheme="minorHAnsi"/>
            <w:noProof/>
          </w:rPr>
          <w:t>±</w:t>
        </w:r>
        <w:r w:rsidRPr="00CC21AD">
          <w:rPr>
            <w:rStyle w:val="Hyperlink"/>
            <w:noProof/>
          </w:rPr>
          <w:t>5 CP allows 22 WUS groups, including the legacy WUS.</w:t>
        </w:r>
      </w:hyperlink>
    </w:p>
    <w:p w14:paraId="29EEAE9A" w14:textId="551F358B" w:rsidR="00826D56" w:rsidRDefault="00826D56" w:rsidP="00826D56">
      <w:pPr>
        <w:pStyle w:val="TableofFigures"/>
        <w:tabs>
          <w:tab w:val="right" w:leader="dot" w:pos="9629"/>
        </w:tabs>
        <w:jc w:val="both"/>
        <w:rPr>
          <w:rFonts w:eastAsiaTheme="minorEastAsia"/>
          <w:b w:val="0"/>
          <w:noProof/>
          <w:lang w:val="sv-SE" w:eastAsia="sv-SE"/>
        </w:rPr>
      </w:pPr>
      <w:hyperlink w:anchor="_Toc4776730" w:history="1">
        <w:r w:rsidRPr="00CC21AD">
          <w:rPr>
            <w:rStyle w:val="Hyperlink"/>
            <w:noProof/>
          </w:rPr>
          <w:t>Observation 10</w:t>
        </w:r>
        <w:r>
          <w:rPr>
            <w:rFonts w:eastAsiaTheme="minorEastAsia"/>
            <w:b w:val="0"/>
            <w:noProof/>
            <w:lang w:val="sv-SE" w:eastAsia="sv-SE"/>
          </w:rPr>
          <w:tab/>
        </w:r>
        <w:r w:rsidRPr="00CC21AD">
          <w:rPr>
            <w:rStyle w:val="Hyperlink"/>
            <w:noProof/>
          </w:rPr>
          <w:t>Restricted phase shift increments exhibit cross-group false-alarm probability nearly equal to white noise.</w:t>
        </w:r>
      </w:hyperlink>
    </w:p>
    <w:p w14:paraId="44AD24FC" w14:textId="600530D6" w:rsidR="00826D56" w:rsidRDefault="00826D56" w:rsidP="00826D56">
      <w:pPr>
        <w:pStyle w:val="TableofFigures"/>
        <w:tabs>
          <w:tab w:val="right" w:leader="dot" w:pos="9629"/>
        </w:tabs>
        <w:jc w:val="both"/>
        <w:rPr>
          <w:rFonts w:eastAsiaTheme="minorEastAsia"/>
          <w:b w:val="0"/>
          <w:noProof/>
          <w:lang w:val="sv-SE" w:eastAsia="sv-SE"/>
        </w:rPr>
      </w:pPr>
      <w:hyperlink w:anchor="_Toc4776731" w:history="1">
        <w:r w:rsidRPr="00CC21AD">
          <w:rPr>
            <w:rStyle w:val="Hyperlink"/>
            <w:noProof/>
          </w:rPr>
          <w:t>Observation 11</w:t>
        </w:r>
        <w:r>
          <w:rPr>
            <w:rFonts w:eastAsiaTheme="minorEastAsia"/>
            <w:b w:val="0"/>
            <w:noProof/>
            <w:lang w:val="sv-SE" w:eastAsia="sv-SE"/>
          </w:rPr>
          <w:tab/>
        </w:r>
        <w:r w:rsidRPr="00CC21AD">
          <w:rPr>
            <w:rStyle w:val="Hyperlink"/>
            <w:noProof/>
          </w:rPr>
          <w:t>UE group weighting has the following disadvantages:</w:t>
        </w:r>
      </w:hyperlink>
    </w:p>
    <w:p w14:paraId="4170A59F" w14:textId="30267A4A" w:rsidR="00826D56" w:rsidRDefault="00826D56" w:rsidP="00826D56">
      <w:pPr>
        <w:pStyle w:val="TableofFigures"/>
        <w:tabs>
          <w:tab w:val="right" w:leader="dot" w:pos="9629"/>
        </w:tabs>
        <w:jc w:val="both"/>
        <w:rPr>
          <w:rFonts w:eastAsiaTheme="minorEastAsia"/>
          <w:b w:val="0"/>
          <w:noProof/>
          <w:lang w:val="sv-SE" w:eastAsia="sv-SE"/>
        </w:rPr>
      </w:pPr>
      <w:hyperlink w:anchor="_Toc4776732" w:history="1">
        <w:r w:rsidRPr="00CC21AD">
          <w:rPr>
            <w:rStyle w:val="Hyperlink"/>
            <w:noProof/>
          </w:rPr>
          <w:t>a.</w:t>
        </w:r>
        <w:r>
          <w:rPr>
            <w:rFonts w:eastAsiaTheme="minorEastAsia"/>
            <w:b w:val="0"/>
            <w:noProof/>
            <w:lang w:val="sv-SE" w:eastAsia="sv-SE"/>
          </w:rPr>
          <w:tab/>
        </w:r>
        <w:r w:rsidRPr="00CC21AD">
          <w:rPr>
            <w:rStyle w:val="Hyperlink"/>
            <w:noProof/>
          </w:rPr>
          <w:t>It is inaccurate on eNB and cell level,</w:t>
        </w:r>
      </w:hyperlink>
    </w:p>
    <w:p w14:paraId="198EA8F2" w14:textId="3C91A714" w:rsidR="00826D56" w:rsidRDefault="00826D56" w:rsidP="00826D56">
      <w:pPr>
        <w:pStyle w:val="TableofFigures"/>
        <w:tabs>
          <w:tab w:val="right" w:leader="dot" w:pos="9629"/>
        </w:tabs>
        <w:jc w:val="both"/>
        <w:rPr>
          <w:rFonts w:eastAsiaTheme="minorEastAsia"/>
          <w:b w:val="0"/>
          <w:noProof/>
          <w:lang w:val="sv-SE" w:eastAsia="sv-SE"/>
        </w:rPr>
      </w:pPr>
      <w:hyperlink w:anchor="_Toc4776733" w:history="1">
        <w:r w:rsidRPr="00CC21AD">
          <w:rPr>
            <w:rStyle w:val="Hyperlink"/>
            <w:noProof/>
          </w:rPr>
          <w:t>b.</w:t>
        </w:r>
        <w:r>
          <w:rPr>
            <w:rFonts w:eastAsiaTheme="minorEastAsia"/>
            <w:b w:val="0"/>
            <w:noProof/>
            <w:lang w:val="sv-SE" w:eastAsia="sv-SE"/>
          </w:rPr>
          <w:tab/>
        </w:r>
        <w:r w:rsidRPr="00CC21AD">
          <w:rPr>
            <w:rStyle w:val="Hyperlink"/>
            <w:noProof/>
          </w:rPr>
          <w:t>It will complicate the MME-eNB interface,</w:t>
        </w:r>
      </w:hyperlink>
    </w:p>
    <w:p w14:paraId="10F3F9C6" w14:textId="789EBDC3" w:rsidR="00826D56" w:rsidRDefault="00826D56" w:rsidP="00826D56">
      <w:pPr>
        <w:pStyle w:val="TableofFigures"/>
        <w:tabs>
          <w:tab w:val="right" w:leader="dot" w:pos="9629"/>
        </w:tabs>
        <w:jc w:val="both"/>
        <w:rPr>
          <w:rFonts w:eastAsiaTheme="minorEastAsia"/>
          <w:b w:val="0"/>
          <w:noProof/>
          <w:lang w:val="sv-SE" w:eastAsia="sv-SE"/>
        </w:rPr>
      </w:pPr>
      <w:hyperlink w:anchor="_Toc4776734" w:history="1">
        <w:r w:rsidRPr="00CC21AD">
          <w:rPr>
            <w:rStyle w:val="Hyperlink"/>
            <w:noProof/>
          </w:rPr>
          <w:t>c.</w:t>
        </w:r>
        <w:r>
          <w:rPr>
            <w:rFonts w:eastAsiaTheme="minorEastAsia"/>
            <w:b w:val="0"/>
            <w:noProof/>
            <w:lang w:val="sv-SE" w:eastAsia="sv-SE"/>
          </w:rPr>
          <w:tab/>
        </w:r>
        <w:r w:rsidRPr="00CC21AD">
          <w:rPr>
            <w:rStyle w:val="Hyperlink"/>
            <w:noProof/>
          </w:rPr>
          <w:t>There are no substantial advantages if legacy WUS UEs can be paged without waking up group WUS UEs, and,</w:t>
        </w:r>
      </w:hyperlink>
    </w:p>
    <w:p w14:paraId="7AC1DAB2" w14:textId="28232504" w:rsidR="00826D56" w:rsidRDefault="00826D56" w:rsidP="00826D56">
      <w:pPr>
        <w:pStyle w:val="TableofFigures"/>
        <w:tabs>
          <w:tab w:val="right" w:leader="dot" w:pos="9629"/>
        </w:tabs>
        <w:jc w:val="both"/>
        <w:rPr>
          <w:rFonts w:eastAsiaTheme="minorEastAsia"/>
          <w:b w:val="0"/>
          <w:noProof/>
          <w:lang w:val="sv-SE" w:eastAsia="sv-SE"/>
        </w:rPr>
      </w:pPr>
      <w:hyperlink w:anchor="_Toc4776735" w:history="1">
        <w:r w:rsidRPr="00CC21AD">
          <w:rPr>
            <w:rStyle w:val="Hyperlink"/>
            <w:noProof/>
          </w:rPr>
          <w:t>d.</w:t>
        </w:r>
        <w:r>
          <w:rPr>
            <w:rFonts w:eastAsiaTheme="minorEastAsia"/>
            <w:b w:val="0"/>
            <w:noProof/>
            <w:lang w:val="sv-SE" w:eastAsia="sv-SE"/>
          </w:rPr>
          <w:tab/>
        </w:r>
        <w:r w:rsidRPr="00CC21AD">
          <w:rPr>
            <w:rStyle w:val="Hyperlink"/>
            <w:noProof/>
          </w:rPr>
          <w:t>It will cause higher false paging rates in overweight UE groups.</w:t>
        </w:r>
      </w:hyperlink>
    </w:p>
    <w:p w14:paraId="79EFE096" w14:textId="7D57F58A" w:rsidR="00826D56" w:rsidRDefault="00826D56" w:rsidP="00826D56">
      <w:pPr>
        <w:pStyle w:val="TableofFigures"/>
        <w:tabs>
          <w:tab w:val="right" w:leader="dot" w:pos="9629"/>
        </w:tabs>
        <w:jc w:val="both"/>
        <w:rPr>
          <w:rFonts w:eastAsiaTheme="minorEastAsia"/>
          <w:b w:val="0"/>
          <w:noProof/>
          <w:lang w:val="sv-SE" w:eastAsia="sv-SE"/>
        </w:rPr>
      </w:pPr>
      <w:hyperlink w:anchor="_Toc4776736" w:history="1">
        <w:r w:rsidRPr="00CC21AD">
          <w:rPr>
            <w:rStyle w:val="Hyperlink"/>
            <w:noProof/>
          </w:rPr>
          <w:t>Observation 12</w:t>
        </w:r>
        <w:r>
          <w:rPr>
            <w:rFonts w:eastAsiaTheme="minorEastAsia"/>
            <w:b w:val="0"/>
            <w:noProof/>
            <w:lang w:val="sv-SE" w:eastAsia="sv-SE"/>
          </w:rPr>
          <w:tab/>
        </w:r>
        <w:r w:rsidRPr="00CC21AD">
          <w:rPr>
            <w:rStyle w:val="Hyperlink"/>
            <w:noProof/>
          </w:rPr>
          <w:t>Configuring the number of UE groups per gap should be avoided for the following reasons:</w:t>
        </w:r>
      </w:hyperlink>
    </w:p>
    <w:p w14:paraId="0287D980" w14:textId="17FB2BF2" w:rsidR="00826D56" w:rsidRDefault="00826D56" w:rsidP="00826D56">
      <w:pPr>
        <w:pStyle w:val="TableofFigures"/>
        <w:tabs>
          <w:tab w:val="right" w:leader="dot" w:pos="9629"/>
        </w:tabs>
        <w:jc w:val="both"/>
        <w:rPr>
          <w:rFonts w:eastAsiaTheme="minorEastAsia"/>
          <w:b w:val="0"/>
          <w:noProof/>
          <w:lang w:val="sv-SE" w:eastAsia="sv-SE"/>
        </w:rPr>
      </w:pPr>
      <w:hyperlink w:anchor="_Toc4776737" w:history="1">
        <w:r w:rsidRPr="00CC21AD">
          <w:rPr>
            <w:rStyle w:val="Hyperlink"/>
            <w:noProof/>
          </w:rPr>
          <w:t>a.</w:t>
        </w:r>
        <w:r>
          <w:rPr>
            <w:rFonts w:eastAsiaTheme="minorEastAsia"/>
            <w:b w:val="0"/>
            <w:noProof/>
            <w:lang w:val="sv-SE" w:eastAsia="sv-SE"/>
          </w:rPr>
          <w:tab/>
        </w:r>
        <w:r w:rsidRPr="00CC21AD">
          <w:rPr>
            <w:rStyle w:val="Hyperlink"/>
            <w:noProof/>
          </w:rPr>
          <w:t>A gap-based configuration will be inaccurate since UEs are in idle mode,</w:t>
        </w:r>
      </w:hyperlink>
    </w:p>
    <w:p w14:paraId="30AFB27B" w14:textId="18B429CE" w:rsidR="00826D56" w:rsidRDefault="00826D56" w:rsidP="00826D56">
      <w:pPr>
        <w:pStyle w:val="TableofFigures"/>
        <w:tabs>
          <w:tab w:val="right" w:leader="dot" w:pos="9629"/>
        </w:tabs>
        <w:jc w:val="both"/>
        <w:rPr>
          <w:rFonts w:eastAsiaTheme="minorEastAsia"/>
          <w:b w:val="0"/>
          <w:noProof/>
          <w:lang w:val="sv-SE" w:eastAsia="sv-SE"/>
        </w:rPr>
      </w:pPr>
      <w:hyperlink w:anchor="_Toc4776738" w:history="1">
        <w:r w:rsidRPr="00CC21AD">
          <w:rPr>
            <w:rStyle w:val="Hyperlink"/>
            <w:noProof/>
          </w:rPr>
          <w:t>b.</w:t>
        </w:r>
        <w:r>
          <w:rPr>
            <w:rFonts w:eastAsiaTheme="minorEastAsia"/>
            <w:b w:val="0"/>
            <w:noProof/>
            <w:lang w:val="sv-SE" w:eastAsia="sv-SE"/>
          </w:rPr>
          <w:tab/>
        </w:r>
        <w:r w:rsidRPr="00CC21AD">
          <w:rPr>
            <w:rStyle w:val="Hyperlink"/>
            <w:noProof/>
          </w:rPr>
          <w:t>It risks complicating the eNB-MME interface, and,</w:t>
        </w:r>
      </w:hyperlink>
    </w:p>
    <w:p w14:paraId="5F5EEE41" w14:textId="71409EFF" w:rsidR="00826D56" w:rsidRDefault="00826D56" w:rsidP="00826D56">
      <w:pPr>
        <w:pStyle w:val="TableofFigures"/>
        <w:tabs>
          <w:tab w:val="right" w:leader="dot" w:pos="9629"/>
        </w:tabs>
        <w:jc w:val="both"/>
        <w:rPr>
          <w:rFonts w:eastAsiaTheme="minorEastAsia"/>
          <w:b w:val="0"/>
          <w:noProof/>
          <w:lang w:val="sv-SE" w:eastAsia="sv-SE"/>
        </w:rPr>
      </w:pPr>
      <w:hyperlink w:anchor="_Toc4776739" w:history="1">
        <w:r w:rsidRPr="00CC21AD">
          <w:rPr>
            <w:rStyle w:val="Hyperlink"/>
            <w:noProof/>
          </w:rPr>
          <w:t>c.</w:t>
        </w:r>
        <w:r>
          <w:rPr>
            <w:rFonts w:eastAsiaTheme="minorEastAsia"/>
            <w:b w:val="0"/>
            <w:noProof/>
            <w:lang w:val="sv-SE" w:eastAsia="sv-SE"/>
          </w:rPr>
          <w:tab/>
        </w:r>
        <w:r w:rsidRPr="00CC21AD">
          <w:rPr>
            <w:rStyle w:val="Hyperlink"/>
            <w:noProof/>
          </w:rPr>
          <w:t>The same number of UE groups are likely beneficial for most cases.</w:t>
        </w:r>
      </w:hyperlink>
    </w:p>
    <w:p w14:paraId="57E70EBA" w14:textId="199810FF" w:rsidR="00826D56" w:rsidRDefault="00826D56" w:rsidP="00826D56">
      <w:pPr>
        <w:pStyle w:val="TableofFigures"/>
        <w:tabs>
          <w:tab w:val="right" w:leader="dot" w:pos="9629"/>
        </w:tabs>
        <w:jc w:val="both"/>
        <w:rPr>
          <w:rFonts w:eastAsiaTheme="minorEastAsia"/>
          <w:b w:val="0"/>
          <w:noProof/>
          <w:lang w:val="sv-SE" w:eastAsia="sv-SE"/>
        </w:rPr>
      </w:pPr>
      <w:hyperlink w:anchor="_Toc4776740" w:history="1">
        <w:r w:rsidRPr="00CC21AD">
          <w:rPr>
            <w:rStyle w:val="Hyperlink"/>
            <w:noProof/>
          </w:rPr>
          <w:t>Observation 13</w:t>
        </w:r>
        <w:r>
          <w:rPr>
            <w:rFonts w:eastAsiaTheme="minorEastAsia"/>
            <w:b w:val="0"/>
            <w:noProof/>
            <w:lang w:val="sv-SE" w:eastAsia="sv-SE"/>
          </w:rPr>
          <w:tab/>
        </w:r>
        <w:r w:rsidRPr="00CC21AD">
          <w:rPr>
            <w:rStyle w:val="Hyperlink"/>
            <w:noProof/>
          </w:rPr>
          <w:t>Detecting more sequences would require the detection threshold for each sequence to be increased to achieve the same false detection rate, in turn requiring a longer detection duration for each sequence to maintain a constant missed detection rate.</w:t>
        </w:r>
      </w:hyperlink>
    </w:p>
    <w:p w14:paraId="14B3B640" w14:textId="3B9CD96D" w:rsidR="006E1C82" w:rsidRPr="00965597" w:rsidRDefault="006F6582" w:rsidP="007C2DF7">
      <w:pPr>
        <w:pStyle w:val="BodyText"/>
        <w:jc w:val="both"/>
      </w:pPr>
      <w:r w:rsidRPr="00965597">
        <w:fldChar w:fldCharType="end"/>
      </w:r>
    </w:p>
    <w:p w14:paraId="4D635FE2" w14:textId="77777777" w:rsidR="006E1C82" w:rsidRPr="00965597" w:rsidRDefault="008E065E" w:rsidP="007C2DF7">
      <w:pPr>
        <w:pStyle w:val="BodyText"/>
        <w:jc w:val="both"/>
      </w:pPr>
      <w:r w:rsidRPr="00965597">
        <w:t xml:space="preserve">Based on the discussion in </w:t>
      </w:r>
      <w:r w:rsidR="007729A2" w:rsidRPr="00965597">
        <w:t xml:space="preserve">the previous </w:t>
      </w:r>
      <w:r w:rsidRPr="00965597">
        <w:t>section</w:t>
      </w:r>
      <w:r w:rsidR="007729A2" w:rsidRPr="00965597">
        <w:t>s</w:t>
      </w:r>
      <w:r w:rsidRPr="00965597">
        <w:t xml:space="preserve"> we propose the following:</w:t>
      </w:r>
    </w:p>
    <w:p w14:paraId="187A11DA" w14:textId="045B2A19" w:rsidR="00826D56" w:rsidRDefault="006E1C82" w:rsidP="00826D56">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\n \h \z \t "Proposal" \c </w:instrText>
      </w:r>
      <w:r w:rsidRPr="00965597">
        <w:rPr>
          <w:bCs/>
        </w:rPr>
        <w:fldChar w:fldCharType="separate"/>
      </w:r>
      <w:hyperlink w:anchor="_Toc4776741" w:history="1">
        <w:r w:rsidR="00826D56" w:rsidRPr="00AD21A7">
          <w:rPr>
            <w:rStyle w:val="Hyperlink"/>
            <w:noProof/>
          </w:rPr>
          <w:t>Proposal 1</w:t>
        </w:r>
        <w:r w:rsidR="00826D56">
          <w:rPr>
            <w:rFonts w:eastAsiaTheme="minorEastAsia"/>
            <w:b w:val="0"/>
            <w:noProof/>
            <w:lang w:val="sv-SE" w:eastAsia="sv-SE"/>
          </w:rPr>
          <w:tab/>
        </w:r>
        <w:r w:rsidR="00826D56" w:rsidRPr="00AD21A7">
          <w:rPr>
            <w:rStyle w:val="Hyperlink"/>
            <w:noProof/>
          </w:rPr>
          <w:t>In addition to already agreed functionality, group WUS design should allow the following functionality:</w:t>
        </w:r>
      </w:hyperlink>
    </w:p>
    <w:p w14:paraId="1E0B9557" w14:textId="6E16E0B8" w:rsidR="00826D56" w:rsidRDefault="00826D56" w:rsidP="00826D56">
      <w:pPr>
        <w:pStyle w:val="TableofFigures"/>
        <w:tabs>
          <w:tab w:val="right" w:leader="dot" w:pos="9629"/>
        </w:tabs>
        <w:jc w:val="both"/>
        <w:rPr>
          <w:rFonts w:eastAsiaTheme="minorEastAsia"/>
          <w:b w:val="0"/>
          <w:noProof/>
          <w:lang w:val="sv-SE" w:eastAsia="sv-SE"/>
        </w:rPr>
      </w:pPr>
      <w:hyperlink w:anchor="_Toc4776742" w:history="1">
        <w:r w:rsidRPr="00AD21A7">
          <w:rPr>
            <w:rStyle w:val="Hyperlink"/>
            <w:noProof/>
          </w:rPr>
          <w:t>a.</w:t>
        </w:r>
        <w:r>
          <w:rPr>
            <w:rFonts w:eastAsiaTheme="minorEastAsia"/>
            <w:b w:val="0"/>
            <w:noProof/>
            <w:lang w:val="sv-SE" w:eastAsia="sv-SE"/>
          </w:rPr>
          <w:tab/>
        </w:r>
        <w:r w:rsidRPr="00AD21A7">
          <w:rPr>
            <w:rStyle w:val="Hyperlink"/>
            <w:noProof/>
          </w:rPr>
          <w:t>Group WUS UEs and legacy WUS UEs to be paged independently, and,</w:t>
        </w:r>
      </w:hyperlink>
    </w:p>
    <w:p w14:paraId="3D6CE679" w14:textId="6D1CFCC5" w:rsidR="00826D56" w:rsidRDefault="00826D56" w:rsidP="00826D56">
      <w:pPr>
        <w:pStyle w:val="TableofFigures"/>
        <w:tabs>
          <w:tab w:val="right" w:leader="dot" w:pos="9629"/>
        </w:tabs>
        <w:jc w:val="both"/>
        <w:rPr>
          <w:rFonts w:eastAsiaTheme="minorEastAsia"/>
          <w:b w:val="0"/>
          <w:noProof/>
          <w:lang w:val="sv-SE" w:eastAsia="sv-SE"/>
        </w:rPr>
      </w:pPr>
      <w:hyperlink w:anchor="_Toc4776743" w:history="1">
        <w:r w:rsidRPr="00AD21A7">
          <w:rPr>
            <w:rStyle w:val="Hyperlink"/>
            <w:noProof/>
          </w:rPr>
          <w:t>b.</w:t>
        </w:r>
        <w:r>
          <w:rPr>
            <w:rFonts w:eastAsiaTheme="minorEastAsia"/>
            <w:b w:val="0"/>
            <w:noProof/>
            <w:lang w:val="sv-SE" w:eastAsia="sv-SE"/>
          </w:rPr>
          <w:tab/>
        </w:r>
        <w:r w:rsidRPr="00AD21A7">
          <w:rPr>
            <w:rStyle w:val="Hyperlink"/>
            <w:noProof/>
          </w:rPr>
          <w:t>All WUS UEs to be paged simultaneously.</w:t>
        </w:r>
      </w:hyperlink>
    </w:p>
    <w:p w14:paraId="15D28ED2" w14:textId="5B123363" w:rsidR="00826D56" w:rsidRDefault="00826D56" w:rsidP="00826D56">
      <w:pPr>
        <w:pStyle w:val="TableofFigures"/>
        <w:tabs>
          <w:tab w:val="right" w:leader="dot" w:pos="9629"/>
        </w:tabs>
        <w:jc w:val="both"/>
        <w:rPr>
          <w:rFonts w:eastAsiaTheme="minorEastAsia"/>
          <w:b w:val="0"/>
          <w:noProof/>
          <w:lang w:val="sv-SE" w:eastAsia="sv-SE"/>
        </w:rPr>
      </w:pPr>
      <w:hyperlink w:anchor="_Toc4776744" w:history="1">
        <w:r w:rsidRPr="00AD21A7">
          <w:rPr>
            <w:rStyle w:val="Hyperlink"/>
            <w:noProof/>
          </w:rPr>
          <w:t>Proposal 2</w:t>
        </w:r>
        <w:r>
          <w:rPr>
            <w:rFonts w:eastAsiaTheme="minorEastAsia"/>
            <w:b w:val="0"/>
            <w:noProof/>
            <w:lang w:val="sv-SE" w:eastAsia="sv-SE"/>
          </w:rPr>
          <w:tab/>
        </w:r>
        <w:r w:rsidRPr="00AD21A7">
          <w:rPr>
            <w:rStyle w:val="Hyperlink"/>
            <w:noProof/>
          </w:rPr>
          <w:t>Group WUS resources and legacy WUS resources are separated in frequency.</w:t>
        </w:r>
      </w:hyperlink>
    </w:p>
    <w:p w14:paraId="49BDC01E" w14:textId="0FB4DC89" w:rsidR="00826D56" w:rsidRDefault="00826D56" w:rsidP="00826D56">
      <w:pPr>
        <w:pStyle w:val="TableofFigures"/>
        <w:tabs>
          <w:tab w:val="right" w:leader="dot" w:pos="9629"/>
        </w:tabs>
        <w:jc w:val="both"/>
        <w:rPr>
          <w:rFonts w:eastAsiaTheme="minorEastAsia"/>
          <w:b w:val="0"/>
          <w:noProof/>
          <w:lang w:val="sv-SE" w:eastAsia="sv-SE"/>
        </w:rPr>
      </w:pPr>
      <w:hyperlink w:anchor="_Toc4776745" w:history="1">
        <w:r w:rsidRPr="00AD21A7">
          <w:rPr>
            <w:rStyle w:val="Hyperlink"/>
            <w:noProof/>
          </w:rPr>
          <w:t>Proposal 3</w:t>
        </w:r>
        <w:r>
          <w:rPr>
            <w:rFonts w:eastAsiaTheme="minorEastAsia"/>
            <w:b w:val="0"/>
            <w:noProof/>
            <w:lang w:val="sv-SE" w:eastAsia="sv-SE"/>
          </w:rPr>
          <w:tab/>
        </w:r>
        <w:r w:rsidRPr="00AD21A7">
          <w:rPr>
            <w:rStyle w:val="Hyperlink"/>
            <w:noProof/>
          </w:rPr>
          <w:t>The common WUS is the legacy WUS.</w:t>
        </w:r>
      </w:hyperlink>
    </w:p>
    <w:p w14:paraId="0F8010B9" w14:textId="64AAC9CE" w:rsidR="00826D56" w:rsidRDefault="00826D56" w:rsidP="00826D56">
      <w:pPr>
        <w:pStyle w:val="TableofFigures"/>
        <w:tabs>
          <w:tab w:val="right" w:leader="dot" w:pos="9629"/>
        </w:tabs>
        <w:jc w:val="both"/>
        <w:rPr>
          <w:rFonts w:eastAsiaTheme="minorEastAsia"/>
          <w:b w:val="0"/>
          <w:noProof/>
          <w:lang w:val="sv-SE" w:eastAsia="sv-SE"/>
        </w:rPr>
      </w:pPr>
      <w:hyperlink w:anchor="_Toc4776746" w:history="1">
        <w:r w:rsidRPr="00AD21A7">
          <w:rPr>
            <w:rStyle w:val="Hyperlink"/>
            <w:rFonts w:eastAsia="Calibri"/>
            <w:noProof/>
          </w:rPr>
          <w:t>Proposal 4</w:t>
        </w:r>
        <w:r>
          <w:rPr>
            <w:rFonts w:eastAsiaTheme="minorEastAsia"/>
            <w:b w:val="0"/>
            <w:noProof/>
            <w:lang w:val="sv-SE" w:eastAsia="sv-SE"/>
          </w:rPr>
          <w:tab/>
        </w:r>
        <w:r w:rsidRPr="00AD21A7">
          <w:rPr>
            <w:rStyle w:val="Hyperlink"/>
            <w:rFonts w:eastAsia="Calibri"/>
            <w:noProof/>
          </w:rPr>
          <w:t>Up to two orthogonal WUS resources may be configured in either time or frequency domain.</w:t>
        </w:r>
      </w:hyperlink>
    </w:p>
    <w:p w14:paraId="3F0E4A2C" w14:textId="13DA4DB7" w:rsidR="00826D56" w:rsidRDefault="00826D56" w:rsidP="00826D56">
      <w:pPr>
        <w:pStyle w:val="TableofFigures"/>
        <w:tabs>
          <w:tab w:val="right" w:leader="dot" w:pos="9629"/>
        </w:tabs>
        <w:jc w:val="both"/>
        <w:rPr>
          <w:rFonts w:eastAsiaTheme="minorEastAsia"/>
          <w:b w:val="0"/>
          <w:noProof/>
          <w:lang w:val="sv-SE" w:eastAsia="sv-SE"/>
        </w:rPr>
      </w:pPr>
      <w:hyperlink w:anchor="_Toc4776747" w:history="1">
        <w:r w:rsidRPr="00AD21A7">
          <w:rPr>
            <w:rStyle w:val="Hyperlink"/>
            <w:noProof/>
            <w:lang w:eastAsia="ja-JP"/>
          </w:rPr>
          <w:t>Proposal 5</w:t>
        </w:r>
        <w:r>
          <w:rPr>
            <w:rFonts w:eastAsiaTheme="minorEastAsia"/>
            <w:b w:val="0"/>
            <w:noProof/>
            <w:lang w:val="sv-SE" w:eastAsia="sv-SE"/>
          </w:rPr>
          <w:tab/>
        </w:r>
        <w:r w:rsidRPr="00AD21A7">
          <w:rPr>
            <w:rStyle w:val="Hyperlink"/>
            <w:noProof/>
            <w:lang w:eastAsia="ja-JP"/>
          </w:rPr>
          <w:t>The number of sequences should be considered when evaluating WUS group sequences.</w:t>
        </w:r>
      </w:hyperlink>
    </w:p>
    <w:p w14:paraId="22403FF8" w14:textId="2173229E" w:rsidR="00826D56" w:rsidRDefault="00826D56" w:rsidP="00826D56">
      <w:pPr>
        <w:pStyle w:val="TableofFigures"/>
        <w:tabs>
          <w:tab w:val="right" w:leader="dot" w:pos="9629"/>
        </w:tabs>
        <w:jc w:val="both"/>
        <w:rPr>
          <w:rFonts w:eastAsiaTheme="minorEastAsia"/>
          <w:b w:val="0"/>
          <w:noProof/>
          <w:lang w:val="sv-SE" w:eastAsia="sv-SE"/>
        </w:rPr>
      </w:pPr>
      <w:hyperlink w:anchor="_Toc4776748" w:history="1">
        <w:r w:rsidRPr="00AD21A7">
          <w:rPr>
            <w:rStyle w:val="Hyperlink"/>
            <w:noProof/>
            <w:lang w:eastAsia="ja-JP"/>
          </w:rPr>
          <w:t>Proposal 6</w:t>
        </w:r>
        <w:r>
          <w:rPr>
            <w:rFonts w:eastAsiaTheme="minorEastAsia"/>
            <w:b w:val="0"/>
            <w:noProof/>
            <w:lang w:val="sv-SE" w:eastAsia="sv-SE"/>
          </w:rPr>
          <w:tab/>
        </w:r>
        <w:r w:rsidRPr="00AD21A7">
          <w:rPr>
            <w:rStyle w:val="Hyperlink"/>
            <w:noProof/>
            <w:lang w:val="en-GB"/>
          </w:rPr>
          <w:t>WUS grouping by phase shift increment is considered for adoption</w:t>
        </w:r>
        <w:r w:rsidRPr="00AD21A7">
          <w:rPr>
            <w:rStyle w:val="Hyperlink"/>
            <w:noProof/>
            <w:lang w:eastAsia="ja-JP"/>
          </w:rPr>
          <w:t>.</w:t>
        </w:r>
      </w:hyperlink>
    </w:p>
    <w:p w14:paraId="15E2D999" w14:textId="02976D59" w:rsidR="00826D56" w:rsidRDefault="00826D56" w:rsidP="00826D56">
      <w:pPr>
        <w:pStyle w:val="TableofFigures"/>
        <w:tabs>
          <w:tab w:val="right" w:leader="dot" w:pos="9629"/>
        </w:tabs>
        <w:jc w:val="both"/>
        <w:rPr>
          <w:rFonts w:eastAsiaTheme="minorEastAsia"/>
          <w:b w:val="0"/>
          <w:noProof/>
          <w:lang w:val="sv-SE" w:eastAsia="sv-SE"/>
        </w:rPr>
      </w:pPr>
      <w:hyperlink w:anchor="_Toc4776749" w:history="1">
        <w:r w:rsidRPr="00AD21A7">
          <w:rPr>
            <w:rStyle w:val="Hyperlink"/>
            <w:noProof/>
            <w:lang w:val="en-GB" w:eastAsia="ja-JP"/>
          </w:rPr>
          <w:t>Proposal 7</w:t>
        </w:r>
        <w:r>
          <w:rPr>
            <w:rFonts w:eastAsiaTheme="minorEastAsia"/>
            <w:b w:val="0"/>
            <w:noProof/>
            <w:lang w:val="sv-SE" w:eastAsia="sv-SE"/>
          </w:rPr>
          <w:tab/>
        </w:r>
        <w:r w:rsidRPr="00AD21A7">
          <w:rPr>
            <w:rStyle w:val="Hyperlink"/>
            <w:noProof/>
            <w:lang w:val="en-GB" w:eastAsia="ja-JP"/>
          </w:rPr>
          <w:t>Optional features should only be introduced if gains can be shown.</w:t>
        </w:r>
      </w:hyperlink>
    </w:p>
    <w:p w14:paraId="3AC28784" w14:textId="78631039" w:rsidR="00826D56" w:rsidRDefault="00826D56" w:rsidP="00826D56">
      <w:pPr>
        <w:pStyle w:val="TableofFigures"/>
        <w:tabs>
          <w:tab w:val="right" w:leader="dot" w:pos="9629"/>
        </w:tabs>
        <w:jc w:val="both"/>
        <w:rPr>
          <w:rFonts w:eastAsiaTheme="minorEastAsia"/>
          <w:b w:val="0"/>
          <w:noProof/>
          <w:lang w:val="sv-SE" w:eastAsia="sv-SE"/>
        </w:rPr>
      </w:pPr>
      <w:hyperlink w:anchor="_Toc4776750" w:history="1">
        <w:r w:rsidRPr="00AD21A7">
          <w:rPr>
            <w:rStyle w:val="Hyperlink"/>
            <w:noProof/>
          </w:rPr>
          <w:t>Proposal 8</w:t>
        </w:r>
        <w:r>
          <w:rPr>
            <w:rFonts w:eastAsiaTheme="minorEastAsia"/>
            <w:b w:val="0"/>
            <w:noProof/>
            <w:lang w:val="sv-SE" w:eastAsia="sv-SE"/>
          </w:rPr>
          <w:tab/>
        </w:r>
        <w:r w:rsidRPr="00AD21A7">
          <w:rPr>
            <w:rStyle w:val="Hyperlink"/>
            <w:noProof/>
          </w:rPr>
          <w:t>Weighting of UE groups is not supported.</w:t>
        </w:r>
      </w:hyperlink>
    </w:p>
    <w:p w14:paraId="53D5B0FD" w14:textId="3D60CF04" w:rsidR="00826D56" w:rsidRDefault="00826D56" w:rsidP="00826D56">
      <w:pPr>
        <w:pStyle w:val="TableofFigures"/>
        <w:tabs>
          <w:tab w:val="right" w:leader="dot" w:pos="9629"/>
        </w:tabs>
        <w:jc w:val="both"/>
        <w:rPr>
          <w:rFonts w:eastAsiaTheme="minorEastAsia"/>
          <w:b w:val="0"/>
          <w:noProof/>
          <w:lang w:val="sv-SE" w:eastAsia="sv-SE"/>
        </w:rPr>
      </w:pPr>
      <w:hyperlink w:anchor="_Toc4776751" w:history="1">
        <w:r w:rsidRPr="00AD21A7">
          <w:rPr>
            <w:rStyle w:val="Hyperlink"/>
            <w:noProof/>
          </w:rPr>
          <w:t>Proposal 9</w:t>
        </w:r>
        <w:r>
          <w:rPr>
            <w:rFonts w:eastAsiaTheme="minorEastAsia"/>
            <w:b w:val="0"/>
            <w:noProof/>
            <w:lang w:val="sv-SE" w:eastAsia="sv-SE"/>
          </w:rPr>
          <w:tab/>
        </w:r>
        <w:r w:rsidRPr="00AD21A7">
          <w:rPr>
            <w:rStyle w:val="Hyperlink"/>
            <w:noProof/>
          </w:rPr>
          <w:t>One WUS configuration is used for all WUS gaps.</w:t>
        </w:r>
      </w:hyperlink>
    </w:p>
    <w:p w14:paraId="47F3B22D" w14:textId="0ABCA795" w:rsidR="00826D56" w:rsidRDefault="00826D56" w:rsidP="00826D56">
      <w:pPr>
        <w:pStyle w:val="TableofFigures"/>
        <w:tabs>
          <w:tab w:val="right" w:leader="dot" w:pos="9629"/>
        </w:tabs>
        <w:jc w:val="both"/>
        <w:rPr>
          <w:rFonts w:eastAsiaTheme="minorEastAsia"/>
          <w:b w:val="0"/>
          <w:noProof/>
          <w:lang w:val="sv-SE" w:eastAsia="sv-SE"/>
        </w:rPr>
      </w:pPr>
      <w:hyperlink w:anchor="_Toc4776752" w:history="1">
        <w:r w:rsidRPr="00AD21A7">
          <w:rPr>
            <w:rStyle w:val="Hyperlink"/>
            <w:rFonts w:eastAsia="Calibri"/>
            <w:noProof/>
          </w:rPr>
          <w:t>Proposal 10</w:t>
        </w:r>
        <w:r>
          <w:rPr>
            <w:rFonts w:eastAsiaTheme="minorEastAsia"/>
            <w:b w:val="0"/>
            <w:noProof/>
            <w:lang w:val="sv-SE" w:eastAsia="sv-SE"/>
          </w:rPr>
          <w:tab/>
        </w:r>
        <w:r w:rsidRPr="00AD21A7">
          <w:rPr>
            <w:rStyle w:val="Hyperlink"/>
            <w:noProof/>
          </w:rPr>
          <w:t>A UE is only required to monitor two sequences, i.e., its own group WUS and the common WUS.</w:t>
        </w:r>
      </w:hyperlink>
    </w:p>
    <w:p w14:paraId="6B074123" w14:textId="79D5C485" w:rsidR="00826D56" w:rsidRDefault="00826D56" w:rsidP="00826D56">
      <w:pPr>
        <w:pStyle w:val="TableofFigures"/>
        <w:tabs>
          <w:tab w:val="right" w:leader="dot" w:pos="9629"/>
        </w:tabs>
        <w:jc w:val="both"/>
        <w:rPr>
          <w:rFonts w:eastAsiaTheme="minorEastAsia"/>
          <w:b w:val="0"/>
          <w:noProof/>
          <w:lang w:val="sv-SE" w:eastAsia="sv-SE"/>
        </w:rPr>
      </w:pPr>
      <w:hyperlink w:anchor="_Toc4776753" w:history="1">
        <w:r w:rsidRPr="00AD21A7">
          <w:rPr>
            <w:rStyle w:val="Hyperlink"/>
            <w:noProof/>
            <w:lang w:eastAsia="ja-JP"/>
          </w:rPr>
          <w:t>Proposal 11</w:t>
        </w:r>
        <w:r>
          <w:rPr>
            <w:rFonts w:eastAsiaTheme="minorEastAsia"/>
            <w:b w:val="0"/>
            <w:noProof/>
            <w:lang w:val="sv-SE" w:eastAsia="sv-SE"/>
          </w:rPr>
          <w:tab/>
        </w:r>
        <w:r w:rsidRPr="00AD21A7">
          <w:rPr>
            <w:rStyle w:val="Hyperlink"/>
            <w:noProof/>
            <w:lang w:eastAsia="ja-JP"/>
          </w:rPr>
          <w:t>The WUS EPRE relative to CRS EPRE is defined as WUS</w:t>
        </w:r>
        <w:r w:rsidRPr="00AD21A7">
          <w:rPr>
            <w:rStyle w:val="Hyperlink"/>
            <w:noProof/>
            <w:vertAlign w:val="subscript"/>
            <w:lang w:eastAsia="ja-JP"/>
          </w:rPr>
          <w:t>Boost</w:t>
        </w:r>
        <w:r w:rsidRPr="00AD21A7">
          <w:rPr>
            <w:rStyle w:val="Hyperlink"/>
            <w:noProof/>
            <w:lang w:eastAsia="ja-JP"/>
          </w:rPr>
          <w:t xml:space="preserve"> + 10 log</w:t>
        </w:r>
        <w:r w:rsidRPr="00AD21A7">
          <w:rPr>
            <w:rStyle w:val="Hyperlink"/>
            <w:noProof/>
            <w:vertAlign w:val="subscript"/>
            <w:lang w:eastAsia="ja-JP"/>
          </w:rPr>
          <w:t>10</w:t>
        </w:r>
        <w:r w:rsidRPr="00AD21A7">
          <w:rPr>
            <w:rStyle w:val="Hyperlink"/>
            <w:noProof/>
            <w:lang w:eastAsia="ja-JP"/>
          </w:rPr>
          <w:t xml:space="preserve">(p </w:t>
        </w:r>
        <w:r w:rsidRPr="00AD21A7">
          <w:rPr>
            <w:rStyle w:val="Hyperlink"/>
            <w:rFonts w:cs="Arial"/>
            <w:noProof/>
            <w:lang w:eastAsia="ja-JP"/>
          </w:rPr>
          <w:t xml:space="preserve">× </w:t>
        </w:r>
        <w:r w:rsidRPr="00AD21A7">
          <w:rPr>
            <w:rStyle w:val="Hyperlink"/>
            <w:noProof/>
            <w:lang w:eastAsia="ja-JP"/>
          </w:rPr>
          <w:t>min(</w:t>
        </w:r>
        <w:r w:rsidRPr="00AD21A7">
          <w:rPr>
            <w:rStyle w:val="Hyperlink"/>
            <w:rFonts w:cs="Arial"/>
            <w:noProof/>
            <w:lang w:eastAsia="ja-JP"/>
          </w:rPr>
          <w:t>ρ</w:t>
        </w:r>
        <w:r w:rsidRPr="00AD21A7">
          <w:rPr>
            <w:rStyle w:val="Hyperlink"/>
            <w:noProof/>
            <w:vertAlign w:val="subscript"/>
            <w:lang w:eastAsia="ja-JP"/>
          </w:rPr>
          <w:t>A</w:t>
        </w:r>
        <w:r w:rsidRPr="00AD21A7">
          <w:rPr>
            <w:rStyle w:val="Hyperlink"/>
            <w:noProof/>
            <w:vertAlign w:val="superscript"/>
            <w:lang w:eastAsia="ja-JP"/>
          </w:rPr>
          <w:t>d</w:t>
        </w:r>
        <w:r w:rsidRPr="00AD21A7">
          <w:rPr>
            <w:rStyle w:val="Hyperlink"/>
            <w:noProof/>
            <w:lang w:eastAsia="ja-JP"/>
          </w:rPr>
          <w:t>,</w:t>
        </w:r>
        <w:r w:rsidRPr="00AD21A7">
          <w:rPr>
            <w:rStyle w:val="Hyperlink"/>
            <w:rFonts w:cs="Arial"/>
            <w:noProof/>
            <w:lang w:eastAsia="ja-JP"/>
          </w:rPr>
          <w:t xml:space="preserve"> ρ</w:t>
        </w:r>
        <w:r w:rsidRPr="00AD21A7">
          <w:rPr>
            <w:rStyle w:val="Hyperlink"/>
            <w:rFonts w:cs="Arial"/>
            <w:noProof/>
            <w:vertAlign w:val="subscript"/>
            <w:lang w:eastAsia="ja-JP"/>
          </w:rPr>
          <w:t>B</w:t>
        </w:r>
        <w:r w:rsidRPr="00AD21A7">
          <w:rPr>
            <w:rStyle w:val="Hyperlink"/>
            <w:rFonts w:cs="Arial"/>
            <w:noProof/>
            <w:vertAlign w:val="superscript"/>
            <w:lang w:eastAsia="ja-JP"/>
          </w:rPr>
          <w:t>d</w:t>
        </w:r>
        <w:r w:rsidRPr="00AD21A7">
          <w:rPr>
            <w:rStyle w:val="Hyperlink"/>
            <w:noProof/>
            <w:lang w:eastAsia="ja-JP"/>
          </w:rPr>
          <w:t>)) where WUS</w:t>
        </w:r>
        <w:r w:rsidRPr="00AD21A7">
          <w:rPr>
            <w:rStyle w:val="Hyperlink"/>
            <w:noProof/>
            <w:vertAlign w:val="subscript"/>
            <w:lang w:eastAsia="ja-JP"/>
          </w:rPr>
          <w:t>Boost</w:t>
        </w:r>
        <w:r w:rsidRPr="00AD21A7">
          <w:rPr>
            <w:rStyle w:val="Hyperlink"/>
            <w:noProof/>
            <w:lang w:eastAsia="ja-JP"/>
          </w:rPr>
          <w:t xml:space="preserve"> = [0, 3, 4.8, 6] dB is signaled in SI, </w:t>
        </w:r>
        <w:r w:rsidRPr="00AD21A7">
          <w:rPr>
            <w:rStyle w:val="Hyperlink"/>
            <w:rFonts w:cs="Arial"/>
            <w:noProof/>
            <w:lang w:eastAsia="ja-JP"/>
          </w:rPr>
          <w:t>ρ</w:t>
        </w:r>
        <w:r w:rsidRPr="00AD21A7">
          <w:rPr>
            <w:rStyle w:val="Hyperlink"/>
            <w:noProof/>
            <w:vertAlign w:val="subscript"/>
            <w:lang w:eastAsia="ja-JP"/>
          </w:rPr>
          <w:t>A</w:t>
        </w:r>
        <w:r w:rsidRPr="00AD21A7">
          <w:rPr>
            <w:rStyle w:val="Hyperlink"/>
            <w:noProof/>
            <w:vertAlign w:val="superscript"/>
            <w:lang w:eastAsia="ja-JP"/>
          </w:rPr>
          <w:t>d</w:t>
        </w:r>
        <w:r w:rsidRPr="00AD21A7">
          <w:rPr>
            <w:rStyle w:val="Hyperlink"/>
            <w:noProof/>
            <w:lang w:eastAsia="ja-JP"/>
          </w:rPr>
          <w:t xml:space="preserve"> and </w:t>
        </w:r>
        <w:r w:rsidRPr="00AD21A7">
          <w:rPr>
            <w:rStyle w:val="Hyperlink"/>
            <w:rFonts w:cs="Arial"/>
            <w:noProof/>
            <w:lang w:eastAsia="ja-JP"/>
          </w:rPr>
          <w:t>ρ</w:t>
        </w:r>
        <w:r w:rsidRPr="00AD21A7">
          <w:rPr>
            <w:rStyle w:val="Hyperlink"/>
            <w:noProof/>
            <w:vertAlign w:val="subscript"/>
            <w:lang w:eastAsia="ja-JP"/>
          </w:rPr>
          <w:t>B</w:t>
        </w:r>
        <w:r w:rsidRPr="00AD21A7">
          <w:rPr>
            <w:rStyle w:val="Hyperlink"/>
            <w:noProof/>
            <w:vertAlign w:val="superscript"/>
            <w:lang w:eastAsia="ja-JP"/>
          </w:rPr>
          <w:t>d</w:t>
        </w:r>
        <w:r w:rsidRPr="00AD21A7">
          <w:rPr>
            <w:rStyle w:val="Hyperlink"/>
            <w:noProof/>
            <w:lang w:eastAsia="ja-JP"/>
          </w:rPr>
          <w:t xml:space="preserve"> are the default values for </w:t>
        </w:r>
        <w:r w:rsidRPr="00AD21A7">
          <w:rPr>
            <w:rStyle w:val="Hyperlink"/>
            <w:rFonts w:cs="Arial"/>
            <w:noProof/>
            <w:lang w:eastAsia="ja-JP"/>
          </w:rPr>
          <w:t>ρ</w:t>
        </w:r>
        <w:r w:rsidRPr="00AD21A7">
          <w:rPr>
            <w:rStyle w:val="Hyperlink"/>
            <w:noProof/>
            <w:vertAlign w:val="subscript"/>
            <w:lang w:eastAsia="ja-JP"/>
          </w:rPr>
          <w:t>A</w:t>
        </w:r>
        <w:r w:rsidRPr="00AD21A7">
          <w:rPr>
            <w:rStyle w:val="Hyperlink"/>
            <w:noProof/>
            <w:vertAlign w:val="superscript"/>
            <w:lang w:eastAsia="ja-JP"/>
          </w:rPr>
          <w:t>d</w:t>
        </w:r>
        <w:r w:rsidRPr="00AD21A7">
          <w:rPr>
            <w:rStyle w:val="Hyperlink"/>
            <w:noProof/>
            <w:lang w:eastAsia="ja-JP"/>
          </w:rPr>
          <w:t xml:space="preserve"> and </w:t>
        </w:r>
        <w:r w:rsidRPr="00AD21A7">
          <w:rPr>
            <w:rStyle w:val="Hyperlink"/>
            <w:rFonts w:cs="Arial"/>
            <w:noProof/>
            <w:lang w:eastAsia="ja-JP"/>
          </w:rPr>
          <w:t>ρ</w:t>
        </w:r>
        <w:r w:rsidRPr="00AD21A7">
          <w:rPr>
            <w:rStyle w:val="Hyperlink"/>
            <w:noProof/>
            <w:vertAlign w:val="subscript"/>
            <w:lang w:eastAsia="ja-JP"/>
          </w:rPr>
          <w:t>B</w:t>
        </w:r>
        <w:r w:rsidRPr="00AD21A7">
          <w:rPr>
            <w:rStyle w:val="Hyperlink"/>
            <w:noProof/>
            <w:vertAlign w:val="superscript"/>
            <w:lang w:eastAsia="ja-JP"/>
          </w:rPr>
          <w:t>d</w:t>
        </w:r>
        <w:r w:rsidRPr="00AD21A7">
          <w:rPr>
            <w:rStyle w:val="Hyperlink"/>
            <w:noProof/>
            <w:lang w:eastAsia="ja-JP"/>
          </w:rPr>
          <w:t xml:space="preserve"> relative to CRS EPRE, assuming the same transmitted power for symbols with or without CRS per Table 5.2-1a in TS 36.213, and p is the number of CRS ports.</w:t>
        </w:r>
      </w:hyperlink>
    </w:p>
    <w:p w14:paraId="781C9D62" w14:textId="63A05216" w:rsidR="00C01F33" w:rsidRPr="00965597" w:rsidRDefault="006E1C82" w:rsidP="007C2DF7">
      <w:pPr>
        <w:pStyle w:val="TableofFigures"/>
        <w:tabs>
          <w:tab w:val="right" w:leader="dot" w:pos="9629"/>
        </w:tabs>
        <w:ind w:left="0" w:firstLine="0"/>
        <w:jc w:val="both"/>
      </w:pPr>
      <w:r w:rsidRPr="00965597">
        <w:fldChar w:fldCharType="end"/>
      </w:r>
      <w:bookmarkEnd w:id="75"/>
    </w:p>
    <w:p w14:paraId="7CCE9F66" w14:textId="77777777" w:rsidR="00F507D1" w:rsidRPr="00965597" w:rsidRDefault="00F507D1" w:rsidP="00E0278F">
      <w:pPr>
        <w:pStyle w:val="Heading1"/>
        <w:numPr>
          <w:ilvl w:val="0"/>
          <w:numId w:val="0"/>
        </w:numPr>
        <w:jc w:val="both"/>
        <w:rPr>
          <w:lang w:val="en-US"/>
        </w:rPr>
      </w:pPr>
      <w:bookmarkStart w:id="77" w:name="_In-sequence_SDU_delivery"/>
      <w:bookmarkEnd w:id="77"/>
      <w:r w:rsidRPr="00965597">
        <w:rPr>
          <w:lang w:val="en-US"/>
        </w:rPr>
        <w:lastRenderedPageBreak/>
        <w:t>References</w:t>
      </w:r>
    </w:p>
    <w:bookmarkStart w:id="78" w:name="_Ref435946"/>
    <w:bookmarkStart w:id="79" w:name="_Ref4058813"/>
    <w:bookmarkStart w:id="80" w:name="_Hlk1039133"/>
    <w:bookmarkStart w:id="81" w:name="_Ref174151459"/>
    <w:bookmarkStart w:id="82" w:name="_Ref189809556"/>
    <w:p w14:paraId="639B9A3D" w14:textId="13A207A8" w:rsidR="00C62F2D" w:rsidRPr="005B654E" w:rsidRDefault="00C62F2D" w:rsidP="00E0278F">
      <w:pPr>
        <w:pStyle w:val="Reference"/>
        <w:jc w:val="both"/>
      </w:pPr>
      <w:r w:rsidRPr="005B654E">
        <w:fldChar w:fldCharType="begin"/>
      </w:r>
      <w:r w:rsidRPr="005B654E">
        <w:instrText>HYPERLINK "http://www.3gpp.org/ftp/tsg_ran/TSG_RAN/TSGR_83/Docs/RP-190770.zip"</w:instrText>
      </w:r>
      <w:r w:rsidRPr="005B654E">
        <w:fldChar w:fldCharType="separate"/>
      </w:r>
      <w:r w:rsidRPr="005B654E">
        <w:rPr>
          <w:rStyle w:val="Hyperlink"/>
        </w:rPr>
        <w:t>RP-190770</w:t>
      </w:r>
      <w:r w:rsidRPr="005B654E">
        <w:fldChar w:fldCharType="end"/>
      </w:r>
      <w:r w:rsidRPr="005B654E">
        <w:t>, “Additional MTC enhancements for LTE,” Ericsson, RAN #82, Shenzhen, P.R. China, March 2019.</w:t>
      </w:r>
      <w:bookmarkEnd w:id="78"/>
    </w:p>
    <w:bookmarkStart w:id="83" w:name="_Ref4600244"/>
    <w:p w14:paraId="72518ECC" w14:textId="6A877F07" w:rsidR="00F8379C" w:rsidRPr="0094329E" w:rsidRDefault="00D40A71" w:rsidP="00E0278F">
      <w:pPr>
        <w:pStyle w:val="Reference"/>
        <w:jc w:val="both"/>
      </w:pPr>
      <w:r w:rsidRPr="005B654E">
        <w:rPr>
          <w:rStyle w:val="Hyperlink"/>
        </w:rPr>
        <w:fldChar w:fldCharType="begin"/>
      </w:r>
      <w:r w:rsidRPr="005B654E">
        <w:rPr>
          <w:rStyle w:val="Hyperlink"/>
        </w:rPr>
        <w:instrText xml:space="preserve"> HYPERLINK "http://www.3gpp.org/ftp/tsg_ran/WG1_RL1/TSGR1_96/Docs/R1-1903661.zip" </w:instrText>
      </w:r>
      <w:r w:rsidR="00F632DA" w:rsidRPr="005B654E">
        <w:rPr>
          <w:rStyle w:val="Hyperlink"/>
        </w:rPr>
      </w:r>
      <w:r w:rsidRPr="005B654E">
        <w:rPr>
          <w:rStyle w:val="Hyperlink"/>
        </w:rPr>
        <w:fldChar w:fldCharType="separate"/>
      </w:r>
      <w:r w:rsidR="00410051" w:rsidRPr="005B654E">
        <w:rPr>
          <w:rStyle w:val="Hyperlink"/>
        </w:rPr>
        <w:t>R1-1903661</w:t>
      </w:r>
      <w:r w:rsidRPr="005B654E">
        <w:rPr>
          <w:rStyle w:val="Hyperlink"/>
        </w:rPr>
        <w:fldChar w:fldCharType="end"/>
      </w:r>
      <w:r w:rsidR="00410051" w:rsidRPr="005B654E">
        <w:t>, “</w:t>
      </w:r>
      <w:r w:rsidR="00410051" w:rsidRPr="005B654E">
        <w:rPr>
          <w:lang w:eastAsia="x-none"/>
        </w:rPr>
        <w:t>RAN1 agreements for Rel-16 Additional MTC Enhancements for LTE,” Ericsson, RAN1 #96, Athens, Greece, Febr</w:t>
      </w:r>
      <w:r w:rsidR="00410051" w:rsidRPr="0094329E">
        <w:rPr>
          <w:lang w:eastAsia="x-none"/>
        </w:rPr>
        <w:t>uary 2019.</w:t>
      </w:r>
      <w:bookmarkEnd w:id="79"/>
      <w:bookmarkEnd w:id="83"/>
    </w:p>
    <w:bookmarkStart w:id="84" w:name="_Hlk4744341"/>
    <w:bookmarkStart w:id="85" w:name="_Ref4673552"/>
    <w:p w14:paraId="34025B87" w14:textId="0B462B2D" w:rsidR="00D87104" w:rsidRPr="0094329E" w:rsidRDefault="006F7C83" w:rsidP="00E0278F">
      <w:pPr>
        <w:pStyle w:val="Reference"/>
        <w:jc w:val="both"/>
      </w:pPr>
      <w:r w:rsidRPr="0094329E">
        <w:fldChar w:fldCharType="begin"/>
      </w:r>
      <w:r w:rsidRPr="0094329E">
        <w:instrText xml:space="preserve"> HYPERLINK "https://www.3gpp.org/ftp/tsg_ran/WG2_RL2/TSGR2_105bis/Docs/R2-1904496.zip" </w:instrText>
      </w:r>
      <w:r w:rsidRPr="0094329E">
        <w:fldChar w:fldCharType="separate"/>
      </w:r>
      <w:r w:rsidR="00CF2658" w:rsidRPr="0094329E">
        <w:rPr>
          <w:rStyle w:val="Hyperlink"/>
        </w:rPr>
        <w:t>R</w:t>
      </w:r>
      <w:r w:rsidRPr="0094329E">
        <w:rPr>
          <w:rStyle w:val="Hyperlink"/>
        </w:rPr>
        <w:t>2-1904496</w:t>
      </w:r>
      <w:r w:rsidRPr="0094329E">
        <w:fldChar w:fldCharType="end"/>
      </w:r>
      <w:r w:rsidRPr="0094329E">
        <w:t>, “UE_ID based WUS grouping,” Ericsson, RAN2 #105bis, Xi’an, P.R. China, April 2019.</w:t>
      </w:r>
      <w:bookmarkEnd w:id="84"/>
    </w:p>
    <w:bookmarkStart w:id="86" w:name="_Ref4744525"/>
    <w:bookmarkStart w:id="87" w:name="_Hlk4744352"/>
    <w:p w14:paraId="59E3A62D" w14:textId="1DF302BD" w:rsidR="006F7C83" w:rsidRPr="0094329E" w:rsidRDefault="006F7C83" w:rsidP="00E0278F">
      <w:pPr>
        <w:pStyle w:val="Reference"/>
        <w:jc w:val="both"/>
      </w:pPr>
      <w:r w:rsidRPr="0094329E">
        <w:fldChar w:fldCharType="begin"/>
      </w:r>
      <w:r w:rsidRPr="0094329E">
        <w:instrText>HYPERLINK "https://www.3gpp.org/ftp/tsg_ran/WG2_RL2/TSGR2_105bis/Docs/R2-1904498.zip"</w:instrText>
      </w:r>
      <w:r w:rsidRPr="0094329E">
        <w:fldChar w:fldCharType="separate"/>
      </w:r>
      <w:r w:rsidRPr="0094329E">
        <w:rPr>
          <w:rStyle w:val="Hyperlink"/>
        </w:rPr>
        <w:t>R2-1904498</w:t>
      </w:r>
      <w:r w:rsidRPr="0094329E">
        <w:fldChar w:fldCharType="end"/>
      </w:r>
      <w:r w:rsidRPr="0094329E">
        <w:t>, “Mobility WUS group and paging multiplexing,” Ericsson, RAN2 #105bis, Xi’an, P.R. China, April 2019.</w:t>
      </w:r>
      <w:bookmarkEnd w:id="86"/>
    </w:p>
    <w:bookmarkStart w:id="88" w:name="_Ref4054110"/>
    <w:bookmarkEnd w:id="80"/>
    <w:bookmarkEnd w:id="85"/>
    <w:bookmarkEnd w:id="87"/>
    <w:p w14:paraId="242789F0" w14:textId="58B2A5FC" w:rsidR="00A24958" w:rsidRPr="00F86141" w:rsidRDefault="00A24958" w:rsidP="00E0278F">
      <w:pPr>
        <w:pStyle w:val="Reference"/>
        <w:jc w:val="both"/>
      </w:pPr>
      <w:r w:rsidRPr="005B654E">
        <w:fldChar w:fldCharType="begin"/>
      </w:r>
      <w:r w:rsidRPr="005B654E">
        <w:instrText xml:space="preserve"> HYPERLINK "http://www.3gpp.org/ftp/tsg_ran/WG1_RL1/TSGR1_96/Docs/R1-1901737.zip" </w:instrText>
      </w:r>
      <w:r w:rsidRPr="005B654E">
        <w:fldChar w:fldCharType="separate"/>
      </w:r>
      <w:r w:rsidRPr="005B654E">
        <w:rPr>
          <w:rStyle w:val="Hyperlink"/>
        </w:rPr>
        <w:t>R1-1901737</w:t>
      </w:r>
      <w:r w:rsidRPr="005B654E">
        <w:fldChar w:fldCharType="end"/>
      </w:r>
      <w:r w:rsidRPr="005B654E">
        <w:t>, “</w:t>
      </w:r>
      <w:r w:rsidRPr="005B654E">
        <w:rPr>
          <w:lang w:eastAsia="x-none"/>
        </w:rPr>
        <w:t>UE-group wake-up signal in LTE-MTC,</w:t>
      </w:r>
      <w:r w:rsidRPr="005B654E">
        <w:t xml:space="preserve">” </w:t>
      </w:r>
      <w:r w:rsidR="00F8379C" w:rsidRPr="005B654E">
        <w:t>Er</w:t>
      </w:r>
      <w:r w:rsidRPr="005B654E">
        <w:t xml:space="preserve">icsson, RAN1 #96, Athens, Greece, February </w:t>
      </w:r>
      <w:r w:rsidRPr="00F86141">
        <w:t>2019.</w:t>
      </w:r>
      <w:bookmarkEnd w:id="88"/>
    </w:p>
    <w:bookmarkStart w:id="89" w:name="_Ref4057842"/>
    <w:p w14:paraId="103DADE6" w14:textId="35BBBAD2" w:rsidR="00D1370F" w:rsidRPr="00F86141" w:rsidRDefault="00D1370F" w:rsidP="00E0278F">
      <w:pPr>
        <w:pStyle w:val="Reference"/>
        <w:jc w:val="both"/>
        <w:rPr>
          <w:lang w:eastAsia="x-none"/>
        </w:rPr>
      </w:pPr>
      <w:r w:rsidRPr="00F86141">
        <w:rPr>
          <w:lang w:eastAsia="x-none"/>
        </w:rPr>
        <w:fldChar w:fldCharType="begin"/>
      </w:r>
      <w:r w:rsidRPr="00F86141">
        <w:rPr>
          <w:lang w:eastAsia="x-none"/>
        </w:rPr>
        <w:instrText>HYPERLINK "http://www.3gpp.org/ftp/tsg_ran/WG1_RL1/TSGR1_96/Docs/R1-1902366.zip"</w:instrText>
      </w:r>
      <w:r w:rsidR="00F632DA" w:rsidRPr="00F86141">
        <w:rPr>
          <w:lang w:eastAsia="x-none"/>
        </w:rPr>
      </w:r>
      <w:r w:rsidRPr="00F86141">
        <w:rPr>
          <w:lang w:eastAsia="x-none"/>
        </w:rPr>
        <w:fldChar w:fldCharType="separate"/>
      </w:r>
      <w:r w:rsidRPr="00F86141">
        <w:rPr>
          <w:rStyle w:val="Hyperlink"/>
          <w:lang w:eastAsia="x-none"/>
        </w:rPr>
        <w:t>R1-1902366</w:t>
      </w:r>
      <w:r w:rsidRPr="00F86141">
        <w:rPr>
          <w:lang w:eastAsia="x-none"/>
        </w:rPr>
        <w:fldChar w:fldCharType="end"/>
      </w:r>
      <w:r w:rsidRPr="00F86141">
        <w:rPr>
          <w:lang w:eastAsia="x-none"/>
        </w:rPr>
        <w:t>, “</w:t>
      </w:r>
      <w:bookmarkStart w:id="90" w:name="_Hlk536724033"/>
      <w:r w:rsidRPr="00F86141">
        <w:rPr>
          <w:lang w:eastAsia="x-none"/>
        </w:rPr>
        <w:t>UE-group wake-up signal for MTC</w:t>
      </w:r>
      <w:bookmarkEnd w:id="90"/>
      <w:r w:rsidRPr="00F86141">
        <w:rPr>
          <w:lang w:eastAsia="x-none"/>
        </w:rPr>
        <w:t>,” Qualcomm Inc., RAN1 #96, Athens, Greece, February 2019.</w:t>
      </w:r>
      <w:bookmarkEnd w:id="89"/>
    </w:p>
    <w:bookmarkStart w:id="91" w:name="_Ref4058238"/>
    <w:p w14:paraId="40C767A9" w14:textId="65A43349" w:rsidR="00D1370F" w:rsidRPr="00593674" w:rsidRDefault="00D1370F" w:rsidP="00E0278F">
      <w:pPr>
        <w:pStyle w:val="Reference"/>
        <w:jc w:val="both"/>
        <w:rPr>
          <w:lang w:eastAsia="x-none"/>
        </w:rPr>
      </w:pPr>
      <w:r w:rsidRPr="00F86141">
        <w:rPr>
          <w:lang w:eastAsia="x-none"/>
        </w:rPr>
        <w:fldChar w:fldCharType="begin"/>
      </w:r>
      <w:r w:rsidRPr="00F86141">
        <w:rPr>
          <w:lang w:eastAsia="x-none"/>
        </w:rPr>
        <w:instrText>HYPERLINK "http://www.3gpp.org/ftp/tsg_ran/WG1_RL1/TSGR1_96/Docs/R1-1901857.zip"</w:instrText>
      </w:r>
      <w:r w:rsidR="00F632DA" w:rsidRPr="00F86141">
        <w:rPr>
          <w:lang w:eastAsia="x-none"/>
        </w:rPr>
      </w:r>
      <w:r w:rsidRPr="00F86141">
        <w:rPr>
          <w:lang w:eastAsia="x-none"/>
        </w:rPr>
        <w:fldChar w:fldCharType="separate"/>
      </w:r>
      <w:r w:rsidRPr="00F86141">
        <w:rPr>
          <w:rStyle w:val="Hyperlink"/>
          <w:lang w:eastAsia="x-none"/>
        </w:rPr>
        <w:t>R1-1901857</w:t>
      </w:r>
      <w:r w:rsidRPr="00F86141">
        <w:rPr>
          <w:lang w:eastAsia="x-none"/>
        </w:rPr>
        <w:fldChar w:fldCharType="end"/>
      </w:r>
      <w:r w:rsidRPr="00F86141">
        <w:rPr>
          <w:lang w:eastAsia="x-none"/>
        </w:rPr>
        <w:t>, “Discussion on Wake-up signal for MTC”, ZTE, RAN</w:t>
      </w:r>
      <w:r w:rsidRPr="00593674">
        <w:rPr>
          <w:lang w:eastAsia="x-none"/>
        </w:rPr>
        <w:t>1 #96, Athens, Greece, February 2019.</w:t>
      </w:r>
      <w:bookmarkEnd w:id="91"/>
    </w:p>
    <w:bookmarkStart w:id="92" w:name="_Ref4058633"/>
    <w:p w14:paraId="530783C1" w14:textId="4715CD42" w:rsidR="005F3025" w:rsidRPr="00593674" w:rsidRDefault="00593674" w:rsidP="00E0278F">
      <w:pPr>
        <w:pStyle w:val="Reference"/>
        <w:jc w:val="both"/>
      </w:pPr>
      <w:r w:rsidRPr="00593674">
        <w:fldChar w:fldCharType="begin"/>
      </w:r>
      <w:r w:rsidRPr="00593674">
        <w:instrText xml:space="preserve"> HYPERLINK "https://www.3gpp.org/ftp/Specs/2019-03/Rel-15/36_series/36213-f50.zip" </w:instrText>
      </w:r>
      <w:r w:rsidRPr="00593674">
        <w:fldChar w:fldCharType="separate"/>
      </w:r>
      <w:r w:rsidR="00D1370F" w:rsidRPr="00593674">
        <w:rPr>
          <w:rStyle w:val="Hyperlink"/>
        </w:rPr>
        <w:t>TS 36.213</w:t>
      </w:r>
      <w:r w:rsidRPr="00593674">
        <w:fldChar w:fldCharType="end"/>
      </w:r>
      <w:r w:rsidR="00D1370F" w:rsidRPr="00593674">
        <w:t>, “E-UTRA Physical layer procedures”</w:t>
      </w:r>
      <w:r w:rsidR="005F3025" w:rsidRPr="00593674">
        <w:t xml:space="preserve">, </w:t>
      </w:r>
      <w:r w:rsidR="00D1370F" w:rsidRPr="00593674">
        <w:t>3GPP</w:t>
      </w:r>
      <w:r w:rsidR="005F3025" w:rsidRPr="00593674">
        <w:t xml:space="preserve">, </w:t>
      </w:r>
      <w:r w:rsidR="00D1370F" w:rsidRPr="00593674">
        <w:t>V15.5.0</w:t>
      </w:r>
      <w:r w:rsidR="005F3025" w:rsidRPr="00593674">
        <w:t xml:space="preserve">, </w:t>
      </w:r>
      <w:r w:rsidR="00D1370F" w:rsidRPr="00593674">
        <w:t>March 2019</w:t>
      </w:r>
      <w:bookmarkEnd w:id="92"/>
      <w:r w:rsidRPr="00593674">
        <w:t>.</w:t>
      </w:r>
    </w:p>
    <w:bookmarkEnd w:id="81"/>
    <w:bookmarkEnd w:id="82"/>
    <w:p w14:paraId="625672C1" w14:textId="77777777" w:rsidR="003A7EF3" w:rsidRPr="00965597" w:rsidRDefault="003A7EF3" w:rsidP="00E0278F">
      <w:pPr>
        <w:pStyle w:val="BodyText"/>
        <w:jc w:val="both"/>
      </w:pPr>
    </w:p>
    <w:sectPr w:rsidR="003A7EF3" w:rsidRPr="0096559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795E8" w14:textId="77777777" w:rsidR="008C5679" w:rsidRDefault="008C5679" w:rsidP="00A575AC">
      <w:r>
        <w:separator/>
      </w:r>
    </w:p>
    <w:p w14:paraId="4C6EB2D5" w14:textId="77777777" w:rsidR="008C5679" w:rsidRDefault="008C5679" w:rsidP="00A575AC"/>
  </w:endnote>
  <w:endnote w:type="continuationSeparator" w:id="0">
    <w:p w14:paraId="29E7A926" w14:textId="77777777" w:rsidR="008C5679" w:rsidRDefault="008C5679" w:rsidP="00A575AC">
      <w:r>
        <w:continuationSeparator/>
      </w:r>
    </w:p>
    <w:p w14:paraId="3750CDF4" w14:textId="77777777" w:rsidR="008C5679" w:rsidRDefault="008C5679"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FCB26" w14:textId="77777777" w:rsidR="008C5679" w:rsidRDefault="008C5679" w:rsidP="00A575AC">
      <w:r>
        <w:separator/>
      </w:r>
    </w:p>
    <w:p w14:paraId="6B312840" w14:textId="77777777" w:rsidR="008C5679" w:rsidRDefault="008C5679" w:rsidP="00A575AC"/>
  </w:footnote>
  <w:footnote w:type="continuationSeparator" w:id="0">
    <w:p w14:paraId="157F1DB0" w14:textId="77777777" w:rsidR="008C5679" w:rsidRDefault="008C5679" w:rsidP="00A575AC">
      <w:r>
        <w:continuationSeparator/>
      </w:r>
    </w:p>
    <w:p w14:paraId="48A2ABA0" w14:textId="77777777" w:rsidR="008C5679" w:rsidRDefault="008C5679" w:rsidP="00A575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BF31C3"/>
    <w:multiLevelType w:val="hybridMultilevel"/>
    <w:tmpl w:val="9C6203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1E3E32"/>
    <w:multiLevelType w:val="hybridMultilevel"/>
    <w:tmpl w:val="8DE8685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67114"/>
    <w:multiLevelType w:val="hybridMultilevel"/>
    <w:tmpl w:val="A74EF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C57B42"/>
    <w:multiLevelType w:val="hybridMultilevel"/>
    <w:tmpl w:val="C16E38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104541"/>
    <w:multiLevelType w:val="hybridMultilevel"/>
    <w:tmpl w:val="4E603F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A23CAC"/>
    <w:multiLevelType w:val="hybridMultilevel"/>
    <w:tmpl w:val="8948F0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1C269A"/>
    <w:multiLevelType w:val="hybridMultilevel"/>
    <w:tmpl w:val="4A529D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E27A9A"/>
    <w:multiLevelType w:val="hybridMultilevel"/>
    <w:tmpl w:val="60F06D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44731FA"/>
    <w:multiLevelType w:val="hybridMultilevel"/>
    <w:tmpl w:val="53344DF6"/>
    <w:lvl w:ilvl="0" w:tplc="041D0001">
      <w:start w:val="4"/>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60D50BA"/>
    <w:multiLevelType w:val="hybridMultilevel"/>
    <w:tmpl w:val="CDFA8BDC"/>
    <w:lvl w:ilvl="0" w:tplc="0F7A2A9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BC61CA"/>
    <w:multiLevelType w:val="hybridMultilevel"/>
    <w:tmpl w:val="854633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B40AFA"/>
    <w:multiLevelType w:val="hybridMultilevel"/>
    <w:tmpl w:val="A9303F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4"/>
  </w:num>
  <w:num w:numId="6">
    <w:abstractNumId w:val="20"/>
  </w:num>
  <w:num w:numId="7">
    <w:abstractNumId w:val="27"/>
  </w:num>
  <w:num w:numId="8">
    <w:abstractNumId w:val="15"/>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9"/>
  </w:num>
  <w:num w:numId="17">
    <w:abstractNumId w:val="9"/>
  </w:num>
  <w:num w:numId="18">
    <w:abstractNumId w:val="10"/>
  </w:num>
  <w:num w:numId="19">
    <w:abstractNumId w:val="5"/>
  </w:num>
  <w:num w:numId="20">
    <w:abstractNumId w:val="34"/>
  </w:num>
  <w:num w:numId="21">
    <w:abstractNumId w:val="16"/>
  </w:num>
  <w:num w:numId="22">
    <w:abstractNumId w:val="33"/>
  </w:num>
  <w:num w:numId="23">
    <w:abstractNumId w:val="30"/>
  </w:num>
  <w:num w:numId="24">
    <w:abstractNumId w:val="28"/>
  </w:num>
  <w:num w:numId="25">
    <w:abstractNumId w:val="21"/>
  </w:num>
  <w:num w:numId="26">
    <w:abstractNumId w:val="7"/>
  </w:num>
  <w:num w:numId="27">
    <w:abstractNumId w:val="36"/>
  </w:num>
  <w:num w:numId="28">
    <w:abstractNumId w:val="13"/>
  </w:num>
  <w:num w:numId="29">
    <w:abstractNumId w:val="24"/>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6"/>
  </w:num>
  <w:num w:numId="37">
    <w:abstractNumId w:val="8"/>
  </w:num>
  <w:num w:numId="38">
    <w:abstractNumId w:val="35"/>
  </w:num>
  <w:num w:numId="39">
    <w:abstractNumId w:val="23"/>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24"/>
    <w:rsid w:val="000006E1"/>
    <w:rsid w:val="00002A37"/>
    <w:rsid w:val="0000564C"/>
    <w:rsid w:val="00005F51"/>
    <w:rsid w:val="00006446"/>
    <w:rsid w:val="000065E3"/>
    <w:rsid w:val="00006896"/>
    <w:rsid w:val="00007C0F"/>
    <w:rsid w:val="00007CDC"/>
    <w:rsid w:val="00011B28"/>
    <w:rsid w:val="00011B78"/>
    <w:rsid w:val="00015D15"/>
    <w:rsid w:val="0002339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062E"/>
    <w:rsid w:val="000724F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776"/>
    <w:rsid w:val="000D0D07"/>
    <w:rsid w:val="000D4797"/>
    <w:rsid w:val="000D7408"/>
    <w:rsid w:val="000E0527"/>
    <w:rsid w:val="000E1E92"/>
    <w:rsid w:val="000E7B41"/>
    <w:rsid w:val="000F06D6"/>
    <w:rsid w:val="000F0EB1"/>
    <w:rsid w:val="000F1106"/>
    <w:rsid w:val="000F3BE9"/>
    <w:rsid w:val="000F3F6C"/>
    <w:rsid w:val="000F6DF3"/>
    <w:rsid w:val="001005FF"/>
    <w:rsid w:val="001032BD"/>
    <w:rsid w:val="001062FB"/>
    <w:rsid w:val="001063E6"/>
    <w:rsid w:val="00110816"/>
    <w:rsid w:val="00113CF4"/>
    <w:rsid w:val="001153EA"/>
    <w:rsid w:val="00115643"/>
    <w:rsid w:val="00116765"/>
    <w:rsid w:val="001219F5"/>
    <w:rsid w:val="00121A20"/>
    <w:rsid w:val="0012377F"/>
    <w:rsid w:val="00124314"/>
    <w:rsid w:val="00126B4A"/>
    <w:rsid w:val="00130ADC"/>
    <w:rsid w:val="00132FD0"/>
    <w:rsid w:val="001344C0"/>
    <w:rsid w:val="001346D4"/>
    <w:rsid w:val="001346FA"/>
    <w:rsid w:val="00135252"/>
    <w:rsid w:val="00137AB5"/>
    <w:rsid w:val="00137F0B"/>
    <w:rsid w:val="0015130C"/>
    <w:rsid w:val="00151E23"/>
    <w:rsid w:val="001523DF"/>
    <w:rsid w:val="001526E0"/>
    <w:rsid w:val="001551B5"/>
    <w:rsid w:val="001659C1"/>
    <w:rsid w:val="00165AA9"/>
    <w:rsid w:val="00173A8E"/>
    <w:rsid w:val="0017502C"/>
    <w:rsid w:val="00177E4A"/>
    <w:rsid w:val="0018143F"/>
    <w:rsid w:val="00181FF8"/>
    <w:rsid w:val="00184F80"/>
    <w:rsid w:val="00190AC1"/>
    <w:rsid w:val="0019341A"/>
    <w:rsid w:val="0019535D"/>
    <w:rsid w:val="00196001"/>
    <w:rsid w:val="00197DF9"/>
    <w:rsid w:val="001A1987"/>
    <w:rsid w:val="001A2564"/>
    <w:rsid w:val="001A6173"/>
    <w:rsid w:val="001A6CBA"/>
    <w:rsid w:val="001B0D97"/>
    <w:rsid w:val="001B17AE"/>
    <w:rsid w:val="001B33F3"/>
    <w:rsid w:val="001B453E"/>
    <w:rsid w:val="001B5A5D"/>
    <w:rsid w:val="001C09AC"/>
    <w:rsid w:val="001C1CE5"/>
    <w:rsid w:val="001C3D2A"/>
    <w:rsid w:val="001D5077"/>
    <w:rsid w:val="001D51BA"/>
    <w:rsid w:val="001D53E7"/>
    <w:rsid w:val="001D6342"/>
    <w:rsid w:val="001D6D53"/>
    <w:rsid w:val="001E317B"/>
    <w:rsid w:val="001E33F8"/>
    <w:rsid w:val="001E58E2"/>
    <w:rsid w:val="001E7AED"/>
    <w:rsid w:val="001F3916"/>
    <w:rsid w:val="001F54C5"/>
    <w:rsid w:val="001F662C"/>
    <w:rsid w:val="001F7074"/>
    <w:rsid w:val="001F75F6"/>
    <w:rsid w:val="00200490"/>
    <w:rsid w:val="00201F3A"/>
    <w:rsid w:val="002025A8"/>
    <w:rsid w:val="00203F96"/>
    <w:rsid w:val="00205C3D"/>
    <w:rsid w:val="0020645D"/>
    <w:rsid w:val="002069B2"/>
    <w:rsid w:val="00206B24"/>
    <w:rsid w:val="00207FA3"/>
    <w:rsid w:val="00214DA8"/>
    <w:rsid w:val="00215423"/>
    <w:rsid w:val="002158FA"/>
    <w:rsid w:val="00220600"/>
    <w:rsid w:val="002224DB"/>
    <w:rsid w:val="002227BF"/>
    <w:rsid w:val="00223FCB"/>
    <w:rsid w:val="002252C3"/>
    <w:rsid w:val="00225C54"/>
    <w:rsid w:val="00227A99"/>
    <w:rsid w:val="00230765"/>
    <w:rsid w:val="00230D18"/>
    <w:rsid w:val="002319E4"/>
    <w:rsid w:val="00235632"/>
    <w:rsid w:val="00235872"/>
    <w:rsid w:val="00241559"/>
    <w:rsid w:val="002435B3"/>
    <w:rsid w:val="00244E6C"/>
    <w:rsid w:val="002458EB"/>
    <w:rsid w:val="002500C8"/>
    <w:rsid w:val="00257543"/>
    <w:rsid w:val="002617E7"/>
    <w:rsid w:val="00264228"/>
    <w:rsid w:val="00264334"/>
    <w:rsid w:val="0026473E"/>
    <w:rsid w:val="00266214"/>
    <w:rsid w:val="00267C83"/>
    <w:rsid w:val="00270A0C"/>
    <w:rsid w:val="0027144F"/>
    <w:rsid w:val="00271813"/>
    <w:rsid w:val="00271F3A"/>
    <w:rsid w:val="00273278"/>
    <w:rsid w:val="002737F4"/>
    <w:rsid w:val="0027645C"/>
    <w:rsid w:val="00277F05"/>
    <w:rsid w:val="002805F5"/>
    <w:rsid w:val="00280751"/>
    <w:rsid w:val="00280D53"/>
    <w:rsid w:val="00282112"/>
    <w:rsid w:val="0028280A"/>
    <w:rsid w:val="00284662"/>
    <w:rsid w:val="00286ACD"/>
    <w:rsid w:val="00287838"/>
    <w:rsid w:val="002907B5"/>
    <w:rsid w:val="00292EB7"/>
    <w:rsid w:val="00294492"/>
    <w:rsid w:val="00296227"/>
    <w:rsid w:val="00296F44"/>
    <w:rsid w:val="0029777D"/>
    <w:rsid w:val="002A055E"/>
    <w:rsid w:val="002A1D4E"/>
    <w:rsid w:val="002A2869"/>
    <w:rsid w:val="002B24D6"/>
    <w:rsid w:val="002C0E6D"/>
    <w:rsid w:val="002C1396"/>
    <w:rsid w:val="002C41E6"/>
    <w:rsid w:val="002D071A"/>
    <w:rsid w:val="002D34B2"/>
    <w:rsid w:val="002D48B0"/>
    <w:rsid w:val="002D5B37"/>
    <w:rsid w:val="002D7637"/>
    <w:rsid w:val="002E1278"/>
    <w:rsid w:val="002E17F2"/>
    <w:rsid w:val="002E1AA2"/>
    <w:rsid w:val="002E7CAE"/>
    <w:rsid w:val="002F2771"/>
    <w:rsid w:val="002F37A9"/>
    <w:rsid w:val="00301CE6"/>
    <w:rsid w:val="0030256B"/>
    <w:rsid w:val="0030501F"/>
    <w:rsid w:val="00307BA1"/>
    <w:rsid w:val="00311702"/>
    <w:rsid w:val="00311E82"/>
    <w:rsid w:val="00313854"/>
    <w:rsid w:val="00313FD6"/>
    <w:rsid w:val="003143BD"/>
    <w:rsid w:val="00315363"/>
    <w:rsid w:val="003203ED"/>
    <w:rsid w:val="00322C9F"/>
    <w:rsid w:val="00324D23"/>
    <w:rsid w:val="003267C9"/>
    <w:rsid w:val="00331751"/>
    <w:rsid w:val="00334579"/>
    <w:rsid w:val="00335858"/>
    <w:rsid w:val="00336BDA"/>
    <w:rsid w:val="00342BD7"/>
    <w:rsid w:val="00346DB5"/>
    <w:rsid w:val="003477B1"/>
    <w:rsid w:val="00356B8F"/>
    <w:rsid w:val="00357380"/>
    <w:rsid w:val="003602D9"/>
    <w:rsid w:val="003604CE"/>
    <w:rsid w:val="00370E47"/>
    <w:rsid w:val="003742AC"/>
    <w:rsid w:val="00377CE1"/>
    <w:rsid w:val="00385BF0"/>
    <w:rsid w:val="003939FF"/>
    <w:rsid w:val="00396341"/>
    <w:rsid w:val="00397B3B"/>
    <w:rsid w:val="003A0EF5"/>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5BD4"/>
    <w:rsid w:val="003E15FA"/>
    <w:rsid w:val="003E55E4"/>
    <w:rsid w:val="003E570D"/>
    <w:rsid w:val="003E712B"/>
    <w:rsid w:val="003E74E3"/>
    <w:rsid w:val="003F05C7"/>
    <w:rsid w:val="003F2CD4"/>
    <w:rsid w:val="003F6BBE"/>
    <w:rsid w:val="004000E8"/>
    <w:rsid w:val="00402E2B"/>
    <w:rsid w:val="0040512B"/>
    <w:rsid w:val="00405CA5"/>
    <w:rsid w:val="00407CD3"/>
    <w:rsid w:val="00410051"/>
    <w:rsid w:val="00410134"/>
    <w:rsid w:val="00410B72"/>
    <w:rsid w:val="00410F18"/>
    <w:rsid w:val="0041263E"/>
    <w:rsid w:val="00413AAC"/>
    <w:rsid w:val="00413E92"/>
    <w:rsid w:val="0041491A"/>
    <w:rsid w:val="00417B29"/>
    <w:rsid w:val="00420DE1"/>
    <w:rsid w:val="00421105"/>
    <w:rsid w:val="00422AA4"/>
    <w:rsid w:val="00422F8F"/>
    <w:rsid w:val="004242F4"/>
    <w:rsid w:val="00427248"/>
    <w:rsid w:val="00437447"/>
    <w:rsid w:val="00441A92"/>
    <w:rsid w:val="004431DC"/>
    <w:rsid w:val="00444F56"/>
    <w:rsid w:val="00446488"/>
    <w:rsid w:val="00450B21"/>
    <w:rsid w:val="004517AA"/>
    <w:rsid w:val="00452CAC"/>
    <w:rsid w:val="0045519F"/>
    <w:rsid w:val="0045663B"/>
    <w:rsid w:val="00457565"/>
    <w:rsid w:val="00457B71"/>
    <w:rsid w:val="004669E2"/>
    <w:rsid w:val="00470C31"/>
    <w:rsid w:val="00471DE0"/>
    <w:rsid w:val="004734D0"/>
    <w:rsid w:val="0047556B"/>
    <w:rsid w:val="00476FD7"/>
    <w:rsid w:val="00477768"/>
    <w:rsid w:val="00483009"/>
    <w:rsid w:val="00492BC5"/>
    <w:rsid w:val="004959C4"/>
    <w:rsid w:val="004964F1"/>
    <w:rsid w:val="004A16BC"/>
    <w:rsid w:val="004A2B94"/>
    <w:rsid w:val="004A3DA7"/>
    <w:rsid w:val="004B5D56"/>
    <w:rsid w:val="004B6F6A"/>
    <w:rsid w:val="004B7C0C"/>
    <w:rsid w:val="004C3898"/>
    <w:rsid w:val="004D2432"/>
    <w:rsid w:val="004D36B1"/>
    <w:rsid w:val="004D7EBD"/>
    <w:rsid w:val="004E2680"/>
    <w:rsid w:val="004E28F9"/>
    <w:rsid w:val="004E462E"/>
    <w:rsid w:val="004E56DC"/>
    <w:rsid w:val="004E76F4"/>
    <w:rsid w:val="004F0B4E"/>
    <w:rsid w:val="004F0B6C"/>
    <w:rsid w:val="004F2078"/>
    <w:rsid w:val="004F4DA3"/>
    <w:rsid w:val="004F618D"/>
    <w:rsid w:val="005051D2"/>
    <w:rsid w:val="00505C9A"/>
    <w:rsid w:val="00506557"/>
    <w:rsid w:val="0050677A"/>
    <w:rsid w:val="005108D8"/>
    <w:rsid w:val="005110A1"/>
    <w:rsid w:val="005116F9"/>
    <w:rsid w:val="00512463"/>
    <w:rsid w:val="00513AD3"/>
    <w:rsid w:val="005153A7"/>
    <w:rsid w:val="005219CF"/>
    <w:rsid w:val="00534B59"/>
    <w:rsid w:val="005364B7"/>
    <w:rsid w:val="00536759"/>
    <w:rsid w:val="00537C62"/>
    <w:rsid w:val="00546970"/>
    <w:rsid w:val="00552994"/>
    <w:rsid w:val="0055314C"/>
    <w:rsid w:val="00554E19"/>
    <w:rsid w:val="0055605F"/>
    <w:rsid w:val="00560BFB"/>
    <w:rsid w:val="0056121F"/>
    <w:rsid w:val="0056437B"/>
    <w:rsid w:val="00572505"/>
    <w:rsid w:val="00582809"/>
    <w:rsid w:val="0058798C"/>
    <w:rsid w:val="005900FA"/>
    <w:rsid w:val="0059032B"/>
    <w:rsid w:val="005935A4"/>
    <w:rsid w:val="00593674"/>
    <w:rsid w:val="005948C2"/>
    <w:rsid w:val="00595DCA"/>
    <w:rsid w:val="0059779B"/>
    <w:rsid w:val="005A209A"/>
    <w:rsid w:val="005A662D"/>
    <w:rsid w:val="005A710B"/>
    <w:rsid w:val="005B1409"/>
    <w:rsid w:val="005B35D7"/>
    <w:rsid w:val="005B392A"/>
    <w:rsid w:val="005B3AA3"/>
    <w:rsid w:val="005B4099"/>
    <w:rsid w:val="005B4764"/>
    <w:rsid w:val="005B654E"/>
    <w:rsid w:val="005B6F83"/>
    <w:rsid w:val="005C74FB"/>
    <w:rsid w:val="005D1602"/>
    <w:rsid w:val="005E066B"/>
    <w:rsid w:val="005E1E60"/>
    <w:rsid w:val="005E385F"/>
    <w:rsid w:val="005E428F"/>
    <w:rsid w:val="005E4632"/>
    <w:rsid w:val="005E5B81"/>
    <w:rsid w:val="005F100B"/>
    <w:rsid w:val="005F2CB1"/>
    <w:rsid w:val="005F3025"/>
    <w:rsid w:val="005F618C"/>
    <w:rsid w:val="005F70BD"/>
    <w:rsid w:val="0060283C"/>
    <w:rsid w:val="00604F14"/>
    <w:rsid w:val="00611B83"/>
    <w:rsid w:val="00613257"/>
    <w:rsid w:val="006176F4"/>
    <w:rsid w:val="00620A71"/>
    <w:rsid w:val="00620D80"/>
    <w:rsid w:val="00620E84"/>
    <w:rsid w:val="006234A6"/>
    <w:rsid w:val="00623F56"/>
    <w:rsid w:val="006267C1"/>
    <w:rsid w:val="00630001"/>
    <w:rsid w:val="006311B3"/>
    <w:rsid w:val="006312C8"/>
    <w:rsid w:val="0063284C"/>
    <w:rsid w:val="00636398"/>
    <w:rsid w:val="006368D3"/>
    <w:rsid w:val="006377EC"/>
    <w:rsid w:val="00640E9C"/>
    <w:rsid w:val="0064151F"/>
    <w:rsid w:val="00641533"/>
    <w:rsid w:val="0064208D"/>
    <w:rsid w:val="00642767"/>
    <w:rsid w:val="00643475"/>
    <w:rsid w:val="0064396A"/>
    <w:rsid w:val="00645B54"/>
    <w:rsid w:val="0064624E"/>
    <w:rsid w:val="00650AB9"/>
    <w:rsid w:val="00655733"/>
    <w:rsid w:val="00655ACD"/>
    <w:rsid w:val="00655FF0"/>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0A0"/>
    <w:rsid w:val="00675C72"/>
    <w:rsid w:val="006771F9"/>
    <w:rsid w:val="006776D7"/>
    <w:rsid w:val="00677FE2"/>
    <w:rsid w:val="00681003"/>
    <w:rsid w:val="006817C9"/>
    <w:rsid w:val="00683ECE"/>
    <w:rsid w:val="00694C1A"/>
    <w:rsid w:val="00695FC2"/>
    <w:rsid w:val="00696949"/>
    <w:rsid w:val="00697052"/>
    <w:rsid w:val="0069735C"/>
    <w:rsid w:val="006A46FB"/>
    <w:rsid w:val="006A5E28"/>
    <w:rsid w:val="006A697B"/>
    <w:rsid w:val="006A7AFF"/>
    <w:rsid w:val="006B1816"/>
    <w:rsid w:val="006B2099"/>
    <w:rsid w:val="006B4ECF"/>
    <w:rsid w:val="006B50CF"/>
    <w:rsid w:val="006C03B8"/>
    <w:rsid w:val="006C4848"/>
    <w:rsid w:val="006C5EC9"/>
    <w:rsid w:val="006C6059"/>
    <w:rsid w:val="006C7522"/>
    <w:rsid w:val="006C7A1A"/>
    <w:rsid w:val="006D37DE"/>
    <w:rsid w:val="006D4676"/>
    <w:rsid w:val="006D6F08"/>
    <w:rsid w:val="006D7DC1"/>
    <w:rsid w:val="006E062C"/>
    <w:rsid w:val="006E0919"/>
    <w:rsid w:val="006E1C82"/>
    <w:rsid w:val="006E28B7"/>
    <w:rsid w:val="006E2A9B"/>
    <w:rsid w:val="006E3310"/>
    <w:rsid w:val="006E4E39"/>
    <w:rsid w:val="006E565E"/>
    <w:rsid w:val="006E673D"/>
    <w:rsid w:val="006E7D3B"/>
    <w:rsid w:val="006F1B70"/>
    <w:rsid w:val="006F341D"/>
    <w:rsid w:val="006F3CDE"/>
    <w:rsid w:val="006F58D4"/>
    <w:rsid w:val="006F6582"/>
    <w:rsid w:val="006F709C"/>
    <w:rsid w:val="006F7C83"/>
    <w:rsid w:val="0070346E"/>
    <w:rsid w:val="00704902"/>
    <w:rsid w:val="00704EDB"/>
    <w:rsid w:val="00706101"/>
    <w:rsid w:val="00707072"/>
    <w:rsid w:val="00707D61"/>
    <w:rsid w:val="00712287"/>
    <w:rsid w:val="00712772"/>
    <w:rsid w:val="007148D3"/>
    <w:rsid w:val="00715B9A"/>
    <w:rsid w:val="007257D0"/>
    <w:rsid w:val="00726EA6"/>
    <w:rsid w:val="00727208"/>
    <w:rsid w:val="00727680"/>
    <w:rsid w:val="007348B1"/>
    <w:rsid w:val="0073515F"/>
    <w:rsid w:val="007362A6"/>
    <w:rsid w:val="00736D7D"/>
    <w:rsid w:val="007400EC"/>
    <w:rsid w:val="00740E58"/>
    <w:rsid w:val="007425AB"/>
    <w:rsid w:val="007444FE"/>
    <w:rsid w:val="007445A0"/>
    <w:rsid w:val="0074524B"/>
    <w:rsid w:val="00747D8B"/>
    <w:rsid w:val="00751228"/>
    <w:rsid w:val="007557D4"/>
    <w:rsid w:val="007571E1"/>
    <w:rsid w:val="00757248"/>
    <w:rsid w:val="007604B2"/>
    <w:rsid w:val="00765281"/>
    <w:rsid w:val="00766BAD"/>
    <w:rsid w:val="007729A2"/>
    <w:rsid w:val="00774741"/>
    <w:rsid w:val="007755F2"/>
    <w:rsid w:val="00776971"/>
    <w:rsid w:val="00780A80"/>
    <w:rsid w:val="0078177E"/>
    <w:rsid w:val="0078304C"/>
    <w:rsid w:val="00783673"/>
    <w:rsid w:val="00785490"/>
    <w:rsid w:val="00786580"/>
    <w:rsid w:val="00787165"/>
    <w:rsid w:val="007925EA"/>
    <w:rsid w:val="00793CD8"/>
    <w:rsid w:val="00795C92"/>
    <w:rsid w:val="00796231"/>
    <w:rsid w:val="00796736"/>
    <w:rsid w:val="007A1CB3"/>
    <w:rsid w:val="007A306F"/>
    <w:rsid w:val="007A43A6"/>
    <w:rsid w:val="007A58A6"/>
    <w:rsid w:val="007B3D2D"/>
    <w:rsid w:val="007B50AE"/>
    <w:rsid w:val="007B51DF"/>
    <w:rsid w:val="007C05DD"/>
    <w:rsid w:val="007C2DF7"/>
    <w:rsid w:val="007C3D18"/>
    <w:rsid w:val="007C60BF"/>
    <w:rsid w:val="007C6A07"/>
    <w:rsid w:val="007C75A1"/>
    <w:rsid w:val="007C77A5"/>
    <w:rsid w:val="007D04E5"/>
    <w:rsid w:val="007D1C40"/>
    <w:rsid w:val="007D5901"/>
    <w:rsid w:val="007D7526"/>
    <w:rsid w:val="007D7ADC"/>
    <w:rsid w:val="007E4610"/>
    <w:rsid w:val="007E4715"/>
    <w:rsid w:val="007E505B"/>
    <w:rsid w:val="007E7091"/>
    <w:rsid w:val="008032A9"/>
    <w:rsid w:val="00803FAE"/>
    <w:rsid w:val="0080605F"/>
    <w:rsid w:val="00807786"/>
    <w:rsid w:val="00811FCB"/>
    <w:rsid w:val="008158D6"/>
    <w:rsid w:val="00817196"/>
    <w:rsid w:val="008235DB"/>
    <w:rsid w:val="00824AB4"/>
    <w:rsid w:val="00825C42"/>
    <w:rsid w:val="00825D25"/>
    <w:rsid w:val="00826D56"/>
    <w:rsid w:val="00827D6F"/>
    <w:rsid w:val="008376AC"/>
    <w:rsid w:val="008444E8"/>
    <w:rsid w:val="00844E80"/>
    <w:rsid w:val="00846FE7"/>
    <w:rsid w:val="00856911"/>
    <w:rsid w:val="008677FD"/>
    <w:rsid w:val="008706D4"/>
    <w:rsid w:val="00870F8A"/>
    <w:rsid w:val="008719A4"/>
    <w:rsid w:val="00871D23"/>
    <w:rsid w:val="00872675"/>
    <w:rsid w:val="00874312"/>
    <w:rsid w:val="0087437C"/>
    <w:rsid w:val="00875CD7"/>
    <w:rsid w:val="00876B4D"/>
    <w:rsid w:val="00877F18"/>
    <w:rsid w:val="00893121"/>
    <w:rsid w:val="008938B3"/>
    <w:rsid w:val="008941E3"/>
    <w:rsid w:val="00894A88"/>
    <w:rsid w:val="00895386"/>
    <w:rsid w:val="008A21FF"/>
    <w:rsid w:val="008A2CE2"/>
    <w:rsid w:val="008A30AC"/>
    <w:rsid w:val="008A44B8"/>
    <w:rsid w:val="008A4CCD"/>
    <w:rsid w:val="008A51A8"/>
    <w:rsid w:val="008A54C7"/>
    <w:rsid w:val="008A77D8"/>
    <w:rsid w:val="008B0483"/>
    <w:rsid w:val="008B120C"/>
    <w:rsid w:val="008B51A0"/>
    <w:rsid w:val="008B592A"/>
    <w:rsid w:val="008B7B5C"/>
    <w:rsid w:val="008B7CF1"/>
    <w:rsid w:val="008C0C99"/>
    <w:rsid w:val="008C2017"/>
    <w:rsid w:val="008C4958"/>
    <w:rsid w:val="008C4BAA"/>
    <w:rsid w:val="008C5679"/>
    <w:rsid w:val="008C5F51"/>
    <w:rsid w:val="008C6AE8"/>
    <w:rsid w:val="008C7470"/>
    <w:rsid w:val="008C7573"/>
    <w:rsid w:val="008D00A5"/>
    <w:rsid w:val="008D34F1"/>
    <w:rsid w:val="008D39D8"/>
    <w:rsid w:val="008D4205"/>
    <w:rsid w:val="008D6D1A"/>
    <w:rsid w:val="008D794D"/>
    <w:rsid w:val="008D7CF2"/>
    <w:rsid w:val="008E065E"/>
    <w:rsid w:val="008E0927"/>
    <w:rsid w:val="008E1909"/>
    <w:rsid w:val="008F0133"/>
    <w:rsid w:val="008F1C4E"/>
    <w:rsid w:val="008F1EAB"/>
    <w:rsid w:val="008F33DC"/>
    <w:rsid w:val="008F477F"/>
    <w:rsid w:val="008F70C6"/>
    <w:rsid w:val="00902350"/>
    <w:rsid w:val="0090336B"/>
    <w:rsid w:val="009053AA"/>
    <w:rsid w:val="00906939"/>
    <w:rsid w:val="0090745D"/>
    <w:rsid w:val="00910B7D"/>
    <w:rsid w:val="00911DFB"/>
    <w:rsid w:val="009139D9"/>
    <w:rsid w:val="00914AD8"/>
    <w:rsid w:val="00916079"/>
    <w:rsid w:val="00917CE9"/>
    <w:rsid w:val="00920BF2"/>
    <w:rsid w:val="00922010"/>
    <w:rsid w:val="00931BD9"/>
    <w:rsid w:val="009368F3"/>
    <w:rsid w:val="00941636"/>
    <w:rsid w:val="0094329E"/>
    <w:rsid w:val="00943742"/>
    <w:rsid w:val="00945C05"/>
    <w:rsid w:val="00946945"/>
    <w:rsid w:val="00947713"/>
    <w:rsid w:val="00947C40"/>
    <w:rsid w:val="00950DE7"/>
    <w:rsid w:val="00953920"/>
    <w:rsid w:val="00953D47"/>
    <w:rsid w:val="0095681E"/>
    <w:rsid w:val="009572D4"/>
    <w:rsid w:val="00961921"/>
    <w:rsid w:val="0096430A"/>
    <w:rsid w:val="0096554B"/>
    <w:rsid w:val="00965597"/>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192"/>
    <w:rsid w:val="009B3AC2"/>
    <w:rsid w:val="009B3D48"/>
    <w:rsid w:val="009B4DF4"/>
    <w:rsid w:val="009B564E"/>
    <w:rsid w:val="009B7E87"/>
    <w:rsid w:val="009C0169"/>
    <w:rsid w:val="009C403E"/>
    <w:rsid w:val="009D4FF0"/>
    <w:rsid w:val="009D6821"/>
    <w:rsid w:val="009D703C"/>
    <w:rsid w:val="009D718F"/>
    <w:rsid w:val="009E068F"/>
    <w:rsid w:val="009E14E0"/>
    <w:rsid w:val="009E35DB"/>
    <w:rsid w:val="009E47A3"/>
    <w:rsid w:val="009F08F3"/>
    <w:rsid w:val="009F344F"/>
    <w:rsid w:val="00A031D8"/>
    <w:rsid w:val="00A048A8"/>
    <w:rsid w:val="00A04F49"/>
    <w:rsid w:val="00A13E54"/>
    <w:rsid w:val="00A159D5"/>
    <w:rsid w:val="00A17F63"/>
    <w:rsid w:val="00A21455"/>
    <w:rsid w:val="00A2193B"/>
    <w:rsid w:val="00A2351A"/>
    <w:rsid w:val="00A24958"/>
    <w:rsid w:val="00A264A9"/>
    <w:rsid w:val="00A264BB"/>
    <w:rsid w:val="00A26DCF"/>
    <w:rsid w:val="00A27785"/>
    <w:rsid w:val="00A30187"/>
    <w:rsid w:val="00A3448A"/>
    <w:rsid w:val="00A36297"/>
    <w:rsid w:val="00A41E2B"/>
    <w:rsid w:val="00A45B74"/>
    <w:rsid w:val="00A52E1D"/>
    <w:rsid w:val="00A575AC"/>
    <w:rsid w:val="00A61499"/>
    <w:rsid w:val="00A62A77"/>
    <w:rsid w:val="00A63483"/>
    <w:rsid w:val="00A657D7"/>
    <w:rsid w:val="00A660AC"/>
    <w:rsid w:val="00A67E6C"/>
    <w:rsid w:val="00A71B99"/>
    <w:rsid w:val="00A739D0"/>
    <w:rsid w:val="00A752A5"/>
    <w:rsid w:val="00A761D4"/>
    <w:rsid w:val="00A77EC4"/>
    <w:rsid w:val="00A92879"/>
    <w:rsid w:val="00A9442A"/>
    <w:rsid w:val="00AA00E8"/>
    <w:rsid w:val="00AA016F"/>
    <w:rsid w:val="00AA1ED6"/>
    <w:rsid w:val="00AA51D6"/>
    <w:rsid w:val="00AA574C"/>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53F6"/>
    <w:rsid w:val="00AF667A"/>
    <w:rsid w:val="00AF77FF"/>
    <w:rsid w:val="00B006FE"/>
    <w:rsid w:val="00B007CB"/>
    <w:rsid w:val="00B01AE0"/>
    <w:rsid w:val="00B02AA9"/>
    <w:rsid w:val="00B02FA3"/>
    <w:rsid w:val="00B05084"/>
    <w:rsid w:val="00B1219F"/>
    <w:rsid w:val="00B157F9"/>
    <w:rsid w:val="00B16261"/>
    <w:rsid w:val="00B17EE4"/>
    <w:rsid w:val="00B20256"/>
    <w:rsid w:val="00B20D09"/>
    <w:rsid w:val="00B25B99"/>
    <w:rsid w:val="00B2763F"/>
    <w:rsid w:val="00B27AAC"/>
    <w:rsid w:val="00B30929"/>
    <w:rsid w:val="00B372AA"/>
    <w:rsid w:val="00B40445"/>
    <w:rsid w:val="00B409E0"/>
    <w:rsid w:val="00B41888"/>
    <w:rsid w:val="00B45A52"/>
    <w:rsid w:val="00B46175"/>
    <w:rsid w:val="00B47CDF"/>
    <w:rsid w:val="00B548B7"/>
    <w:rsid w:val="00B664C7"/>
    <w:rsid w:val="00B736BB"/>
    <w:rsid w:val="00B739F6"/>
    <w:rsid w:val="00B81A6C"/>
    <w:rsid w:val="00B85DE5"/>
    <w:rsid w:val="00B90F73"/>
    <w:rsid w:val="00B93B59"/>
    <w:rsid w:val="00B9406A"/>
    <w:rsid w:val="00BA2280"/>
    <w:rsid w:val="00BA2705"/>
    <w:rsid w:val="00BA2A08"/>
    <w:rsid w:val="00BA3AE2"/>
    <w:rsid w:val="00BA56D2"/>
    <w:rsid w:val="00BA76E0"/>
    <w:rsid w:val="00BB2A25"/>
    <w:rsid w:val="00BB51E9"/>
    <w:rsid w:val="00BB7ED3"/>
    <w:rsid w:val="00BC070C"/>
    <w:rsid w:val="00BC0FDC"/>
    <w:rsid w:val="00BC3053"/>
    <w:rsid w:val="00BC4D2E"/>
    <w:rsid w:val="00BC4D40"/>
    <w:rsid w:val="00BD48AC"/>
    <w:rsid w:val="00BD5F1A"/>
    <w:rsid w:val="00BE1234"/>
    <w:rsid w:val="00BE2FA6"/>
    <w:rsid w:val="00BE333F"/>
    <w:rsid w:val="00BE7406"/>
    <w:rsid w:val="00BE7603"/>
    <w:rsid w:val="00BF3279"/>
    <w:rsid w:val="00BF484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0A2C"/>
    <w:rsid w:val="00C347C1"/>
    <w:rsid w:val="00C3719D"/>
    <w:rsid w:val="00C37CB2"/>
    <w:rsid w:val="00C4116A"/>
    <w:rsid w:val="00C43038"/>
    <w:rsid w:val="00C473A5"/>
    <w:rsid w:val="00C54995"/>
    <w:rsid w:val="00C54D41"/>
    <w:rsid w:val="00C60324"/>
    <w:rsid w:val="00C60783"/>
    <w:rsid w:val="00C62F2D"/>
    <w:rsid w:val="00C62F2F"/>
    <w:rsid w:val="00C64672"/>
    <w:rsid w:val="00C649D2"/>
    <w:rsid w:val="00C70697"/>
    <w:rsid w:val="00C72093"/>
    <w:rsid w:val="00C72EF4"/>
    <w:rsid w:val="00C744FE"/>
    <w:rsid w:val="00C75D2F"/>
    <w:rsid w:val="00C767BE"/>
    <w:rsid w:val="00C76E3C"/>
    <w:rsid w:val="00C77873"/>
    <w:rsid w:val="00C81568"/>
    <w:rsid w:val="00C9027A"/>
    <w:rsid w:val="00C9068E"/>
    <w:rsid w:val="00C93814"/>
    <w:rsid w:val="00C93C4B"/>
    <w:rsid w:val="00C944AB"/>
    <w:rsid w:val="00C95B40"/>
    <w:rsid w:val="00CA1805"/>
    <w:rsid w:val="00CA1ED8"/>
    <w:rsid w:val="00CA2823"/>
    <w:rsid w:val="00CB1F63"/>
    <w:rsid w:val="00CB7170"/>
    <w:rsid w:val="00CC040E"/>
    <w:rsid w:val="00CC111F"/>
    <w:rsid w:val="00CC2011"/>
    <w:rsid w:val="00CC3AA4"/>
    <w:rsid w:val="00CC3EA0"/>
    <w:rsid w:val="00CC7B45"/>
    <w:rsid w:val="00CD1188"/>
    <w:rsid w:val="00CD2ED1"/>
    <w:rsid w:val="00CD337B"/>
    <w:rsid w:val="00CE0424"/>
    <w:rsid w:val="00CE4D27"/>
    <w:rsid w:val="00CE5DC4"/>
    <w:rsid w:val="00CE7561"/>
    <w:rsid w:val="00CF1354"/>
    <w:rsid w:val="00CF2658"/>
    <w:rsid w:val="00CF2A5E"/>
    <w:rsid w:val="00CF3B1F"/>
    <w:rsid w:val="00CF3BF6"/>
    <w:rsid w:val="00CF625B"/>
    <w:rsid w:val="00CF687E"/>
    <w:rsid w:val="00CF7149"/>
    <w:rsid w:val="00D0349B"/>
    <w:rsid w:val="00D10249"/>
    <w:rsid w:val="00D115C3"/>
    <w:rsid w:val="00D11897"/>
    <w:rsid w:val="00D13135"/>
    <w:rsid w:val="00D1370F"/>
    <w:rsid w:val="00D13E4E"/>
    <w:rsid w:val="00D239A7"/>
    <w:rsid w:val="00D23F47"/>
    <w:rsid w:val="00D32A2C"/>
    <w:rsid w:val="00D36E71"/>
    <w:rsid w:val="00D37D87"/>
    <w:rsid w:val="00D40A71"/>
    <w:rsid w:val="00D40B33"/>
    <w:rsid w:val="00D4318F"/>
    <w:rsid w:val="00D43322"/>
    <w:rsid w:val="00D438BF"/>
    <w:rsid w:val="00D440F8"/>
    <w:rsid w:val="00D525B5"/>
    <w:rsid w:val="00D546FF"/>
    <w:rsid w:val="00D55AD5"/>
    <w:rsid w:val="00D576CA"/>
    <w:rsid w:val="00D61AF5"/>
    <w:rsid w:val="00D652B5"/>
    <w:rsid w:val="00D66155"/>
    <w:rsid w:val="00D708B0"/>
    <w:rsid w:val="00D77B1D"/>
    <w:rsid w:val="00D8021F"/>
    <w:rsid w:val="00D80383"/>
    <w:rsid w:val="00D823C6"/>
    <w:rsid w:val="00D8327F"/>
    <w:rsid w:val="00D84B3A"/>
    <w:rsid w:val="00D858E3"/>
    <w:rsid w:val="00D86CA3"/>
    <w:rsid w:val="00D87104"/>
    <w:rsid w:val="00D871CE"/>
    <w:rsid w:val="00D90F87"/>
    <w:rsid w:val="00D9196D"/>
    <w:rsid w:val="00D9280D"/>
    <w:rsid w:val="00D92982"/>
    <w:rsid w:val="00DA1C0E"/>
    <w:rsid w:val="00DA305E"/>
    <w:rsid w:val="00DA5417"/>
    <w:rsid w:val="00DA56E8"/>
    <w:rsid w:val="00DB0A9F"/>
    <w:rsid w:val="00DB377D"/>
    <w:rsid w:val="00DC2D36"/>
    <w:rsid w:val="00DC53EF"/>
    <w:rsid w:val="00DE5608"/>
    <w:rsid w:val="00DE58D0"/>
    <w:rsid w:val="00DE6269"/>
    <w:rsid w:val="00DE654F"/>
    <w:rsid w:val="00DF042B"/>
    <w:rsid w:val="00DF0B6E"/>
    <w:rsid w:val="00DF15E0"/>
    <w:rsid w:val="00DF37A0"/>
    <w:rsid w:val="00DF4F77"/>
    <w:rsid w:val="00E0278F"/>
    <w:rsid w:val="00E110E7"/>
    <w:rsid w:val="00E11B20"/>
    <w:rsid w:val="00E17FA2"/>
    <w:rsid w:val="00E213AE"/>
    <w:rsid w:val="00E22330"/>
    <w:rsid w:val="00E22C0E"/>
    <w:rsid w:val="00E30B5A"/>
    <w:rsid w:val="00E3123D"/>
    <w:rsid w:val="00E31461"/>
    <w:rsid w:val="00E31D43"/>
    <w:rsid w:val="00E32608"/>
    <w:rsid w:val="00E34188"/>
    <w:rsid w:val="00E34B6E"/>
    <w:rsid w:val="00E35559"/>
    <w:rsid w:val="00E3723A"/>
    <w:rsid w:val="00E375A5"/>
    <w:rsid w:val="00E37860"/>
    <w:rsid w:val="00E446F1"/>
    <w:rsid w:val="00E46886"/>
    <w:rsid w:val="00E47AEF"/>
    <w:rsid w:val="00E520FA"/>
    <w:rsid w:val="00E52373"/>
    <w:rsid w:val="00E53B75"/>
    <w:rsid w:val="00E54E3B"/>
    <w:rsid w:val="00E57565"/>
    <w:rsid w:val="00E63838"/>
    <w:rsid w:val="00E64434"/>
    <w:rsid w:val="00E647A8"/>
    <w:rsid w:val="00E67C51"/>
    <w:rsid w:val="00E70DED"/>
    <w:rsid w:val="00E72EFC"/>
    <w:rsid w:val="00E758EC"/>
    <w:rsid w:val="00E80E41"/>
    <w:rsid w:val="00E8234C"/>
    <w:rsid w:val="00E83AA9"/>
    <w:rsid w:val="00E85928"/>
    <w:rsid w:val="00E87822"/>
    <w:rsid w:val="00E90395"/>
    <w:rsid w:val="00E90660"/>
    <w:rsid w:val="00E90E49"/>
    <w:rsid w:val="00E917F9"/>
    <w:rsid w:val="00E9291C"/>
    <w:rsid w:val="00E93FFE"/>
    <w:rsid w:val="00E94F8A"/>
    <w:rsid w:val="00EA7A41"/>
    <w:rsid w:val="00EB077B"/>
    <w:rsid w:val="00EB4EA2"/>
    <w:rsid w:val="00EC24D5"/>
    <w:rsid w:val="00EC27C6"/>
    <w:rsid w:val="00EC4207"/>
    <w:rsid w:val="00EC5653"/>
    <w:rsid w:val="00EC5A5F"/>
    <w:rsid w:val="00EC71CE"/>
    <w:rsid w:val="00ED1006"/>
    <w:rsid w:val="00EE23A0"/>
    <w:rsid w:val="00EF18FE"/>
    <w:rsid w:val="00EF5787"/>
    <w:rsid w:val="00EF60D0"/>
    <w:rsid w:val="00F0528D"/>
    <w:rsid w:val="00F06C67"/>
    <w:rsid w:val="00F06DFD"/>
    <w:rsid w:val="00F071D1"/>
    <w:rsid w:val="00F07533"/>
    <w:rsid w:val="00F10629"/>
    <w:rsid w:val="00F15FA5"/>
    <w:rsid w:val="00F209B7"/>
    <w:rsid w:val="00F2135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2DA"/>
    <w:rsid w:val="00F63950"/>
    <w:rsid w:val="00F64C2B"/>
    <w:rsid w:val="00F651BE"/>
    <w:rsid w:val="00F67F53"/>
    <w:rsid w:val="00F7015B"/>
    <w:rsid w:val="00F703BE"/>
    <w:rsid w:val="00F71F69"/>
    <w:rsid w:val="00F72B72"/>
    <w:rsid w:val="00F72FD9"/>
    <w:rsid w:val="00F73346"/>
    <w:rsid w:val="00F74B8B"/>
    <w:rsid w:val="00F74BB9"/>
    <w:rsid w:val="00F74DDA"/>
    <w:rsid w:val="00F75582"/>
    <w:rsid w:val="00F76EFA"/>
    <w:rsid w:val="00F804BE"/>
    <w:rsid w:val="00F817CE"/>
    <w:rsid w:val="00F81F49"/>
    <w:rsid w:val="00F8379C"/>
    <w:rsid w:val="00F8456C"/>
    <w:rsid w:val="00F859D8"/>
    <w:rsid w:val="00F86141"/>
    <w:rsid w:val="00F868F5"/>
    <w:rsid w:val="00F9056A"/>
    <w:rsid w:val="00F90F8D"/>
    <w:rsid w:val="00F92782"/>
    <w:rsid w:val="00F93A9D"/>
    <w:rsid w:val="00F93AA9"/>
    <w:rsid w:val="00F96985"/>
    <w:rsid w:val="00F97838"/>
    <w:rsid w:val="00FA2BB3"/>
    <w:rsid w:val="00FB4C80"/>
    <w:rsid w:val="00FB5CF2"/>
    <w:rsid w:val="00FB6A6A"/>
    <w:rsid w:val="00FC21F8"/>
    <w:rsid w:val="00FC7429"/>
    <w:rsid w:val="00FD07F6"/>
    <w:rsid w:val="00FD1EC8"/>
    <w:rsid w:val="00FD47ED"/>
    <w:rsid w:val="00FD74DB"/>
    <w:rsid w:val="00FD7660"/>
    <w:rsid w:val="00FE0655"/>
    <w:rsid w:val="00FE2365"/>
    <w:rsid w:val="00FE37D7"/>
    <w:rsid w:val="00FE4C7B"/>
    <w:rsid w:val="00FE7336"/>
    <w:rsid w:val="00FE787C"/>
    <w:rsid w:val="00FF45A5"/>
    <w:rsid w:val="00FF593E"/>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8C2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32D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623F56"/>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23F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23F56"/>
    <w:pPr>
      <w:numPr>
        <w:ilvl w:val="2"/>
      </w:numPr>
      <w:spacing w:before="120"/>
      <w:outlineLvl w:val="2"/>
    </w:pPr>
    <w:rPr>
      <w:sz w:val="28"/>
    </w:rPr>
  </w:style>
  <w:style w:type="paragraph" w:styleId="Heading4">
    <w:name w:val="heading 4"/>
    <w:basedOn w:val="Heading3"/>
    <w:next w:val="Normal"/>
    <w:link w:val="Heading4Char"/>
    <w:qFormat/>
    <w:rsid w:val="00623F56"/>
    <w:pPr>
      <w:numPr>
        <w:ilvl w:val="3"/>
      </w:numPr>
      <w:outlineLvl w:val="3"/>
    </w:pPr>
    <w:rPr>
      <w:sz w:val="24"/>
    </w:rPr>
  </w:style>
  <w:style w:type="paragraph" w:styleId="Heading5">
    <w:name w:val="heading 5"/>
    <w:basedOn w:val="Heading4"/>
    <w:next w:val="Normal"/>
    <w:link w:val="Heading5Char"/>
    <w:qFormat/>
    <w:rsid w:val="00623F56"/>
    <w:pPr>
      <w:numPr>
        <w:ilvl w:val="4"/>
      </w:numPr>
      <w:outlineLvl w:val="4"/>
    </w:pPr>
    <w:rPr>
      <w:sz w:val="22"/>
    </w:rPr>
  </w:style>
  <w:style w:type="paragraph" w:styleId="Heading6">
    <w:name w:val="heading 6"/>
    <w:basedOn w:val="H6"/>
    <w:next w:val="Normal"/>
    <w:link w:val="Heading6Char"/>
    <w:qFormat/>
    <w:rsid w:val="00623F56"/>
    <w:pPr>
      <w:numPr>
        <w:ilvl w:val="5"/>
        <w:numId w:val="23"/>
      </w:numPr>
      <w:outlineLvl w:val="5"/>
    </w:pPr>
  </w:style>
  <w:style w:type="paragraph" w:styleId="Heading7">
    <w:name w:val="heading 7"/>
    <w:basedOn w:val="H6"/>
    <w:next w:val="Normal"/>
    <w:link w:val="Heading7Char"/>
    <w:qFormat/>
    <w:rsid w:val="00623F56"/>
    <w:pPr>
      <w:numPr>
        <w:ilvl w:val="6"/>
        <w:numId w:val="23"/>
      </w:numPr>
      <w:outlineLvl w:val="6"/>
    </w:pPr>
  </w:style>
  <w:style w:type="paragraph" w:styleId="Heading8">
    <w:name w:val="heading 8"/>
    <w:basedOn w:val="Heading1"/>
    <w:next w:val="Normal"/>
    <w:link w:val="Heading8Char"/>
    <w:qFormat/>
    <w:rsid w:val="00623F56"/>
    <w:pPr>
      <w:numPr>
        <w:ilvl w:val="7"/>
      </w:numPr>
      <w:outlineLvl w:val="7"/>
    </w:pPr>
  </w:style>
  <w:style w:type="paragraph" w:styleId="Heading9">
    <w:name w:val="heading 9"/>
    <w:basedOn w:val="Heading8"/>
    <w:next w:val="Normal"/>
    <w:link w:val="Heading9Char"/>
    <w:qFormat/>
    <w:rsid w:val="00623F56"/>
    <w:pPr>
      <w:numPr>
        <w:ilvl w:val="8"/>
      </w:numPr>
      <w:outlineLvl w:val="8"/>
    </w:pPr>
  </w:style>
  <w:style w:type="character" w:default="1" w:styleId="DefaultParagraphFont">
    <w:name w:val="Default Paragraph Font"/>
    <w:uiPriority w:val="1"/>
    <w:semiHidden/>
    <w:unhideWhenUsed/>
    <w:rsid w:val="00F632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32DA"/>
  </w:style>
  <w:style w:type="paragraph" w:styleId="TOC8">
    <w:name w:val="toc 8"/>
    <w:basedOn w:val="TOC1"/>
    <w:uiPriority w:val="39"/>
    <w:rsid w:val="00623F56"/>
    <w:pPr>
      <w:spacing w:before="180"/>
      <w:ind w:left="2693" w:hanging="2693"/>
    </w:pPr>
    <w:rPr>
      <w:b/>
    </w:rPr>
  </w:style>
  <w:style w:type="paragraph" w:styleId="TOC1">
    <w:name w:val="toc 1"/>
    <w:uiPriority w:val="39"/>
    <w:rsid w:val="00623F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23F56"/>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23F56"/>
    <w:pPr>
      <w:spacing w:before="120"/>
    </w:pPr>
    <w:rPr>
      <w:b/>
      <w:lang w:eastAsia="en-GB"/>
    </w:rPr>
  </w:style>
  <w:style w:type="paragraph" w:styleId="TOC5">
    <w:name w:val="toc 5"/>
    <w:basedOn w:val="TOC4"/>
    <w:uiPriority w:val="39"/>
    <w:rsid w:val="00623F56"/>
    <w:pPr>
      <w:ind w:left="1701" w:hanging="1701"/>
    </w:pPr>
  </w:style>
  <w:style w:type="paragraph" w:styleId="TOC4">
    <w:name w:val="toc 4"/>
    <w:basedOn w:val="TOC3"/>
    <w:uiPriority w:val="39"/>
    <w:rsid w:val="00623F56"/>
    <w:pPr>
      <w:ind w:left="1418" w:hanging="1418"/>
    </w:pPr>
  </w:style>
  <w:style w:type="paragraph" w:styleId="TOC3">
    <w:name w:val="toc 3"/>
    <w:basedOn w:val="TOC2"/>
    <w:uiPriority w:val="39"/>
    <w:rsid w:val="00623F56"/>
    <w:pPr>
      <w:ind w:left="1134" w:hanging="1134"/>
    </w:pPr>
  </w:style>
  <w:style w:type="paragraph" w:styleId="TOC2">
    <w:name w:val="toc 2"/>
    <w:basedOn w:val="TOC1"/>
    <w:uiPriority w:val="39"/>
    <w:rsid w:val="00623F56"/>
    <w:pPr>
      <w:keepNext w:val="0"/>
      <w:spacing w:before="0"/>
      <w:ind w:left="851" w:hanging="851"/>
    </w:pPr>
    <w:rPr>
      <w:sz w:val="20"/>
    </w:rPr>
  </w:style>
  <w:style w:type="paragraph" w:styleId="Index2">
    <w:name w:val="index 2"/>
    <w:basedOn w:val="Index1"/>
    <w:rsid w:val="00623F56"/>
    <w:pPr>
      <w:ind w:left="284"/>
    </w:pPr>
  </w:style>
  <w:style w:type="paragraph" w:styleId="Index1">
    <w:name w:val="index 1"/>
    <w:basedOn w:val="Normal"/>
    <w:rsid w:val="00623F56"/>
    <w:pPr>
      <w:keepLines/>
      <w:spacing w:after="0"/>
    </w:pPr>
  </w:style>
  <w:style w:type="paragraph" w:styleId="DocumentMap">
    <w:name w:val="Document Map"/>
    <w:basedOn w:val="Normal"/>
    <w:link w:val="DocumentMapChar"/>
    <w:rsid w:val="00623F56"/>
    <w:pPr>
      <w:shd w:val="clear" w:color="auto" w:fill="000080"/>
    </w:pPr>
    <w:rPr>
      <w:rFonts w:ascii="Tahoma" w:hAnsi="Tahoma" w:cs="Tahoma"/>
    </w:rPr>
  </w:style>
  <w:style w:type="paragraph" w:styleId="ListNumber2">
    <w:name w:val="List Number 2"/>
    <w:basedOn w:val="ListNumber"/>
    <w:rsid w:val="00623F56"/>
    <w:pPr>
      <w:numPr>
        <w:numId w:val="22"/>
      </w:numPr>
    </w:pPr>
  </w:style>
  <w:style w:type="paragraph" w:styleId="ListNumber">
    <w:name w:val="List Number"/>
    <w:basedOn w:val="List"/>
    <w:rsid w:val="00623F56"/>
    <w:pPr>
      <w:numPr>
        <w:numId w:val="21"/>
      </w:numPr>
    </w:pPr>
    <w:rPr>
      <w:lang w:eastAsia="ja-JP"/>
    </w:rPr>
  </w:style>
  <w:style w:type="paragraph" w:styleId="List">
    <w:name w:val="List"/>
    <w:basedOn w:val="BodyText"/>
    <w:rsid w:val="00623F56"/>
    <w:pPr>
      <w:ind w:left="568" w:hanging="284"/>
    </w:pPr>
  </w:style>
  <w:style w:type="paragraph" w:styleId="Header">
    <w:name w:val="header"/>
    <w:link w:val="HeaderChar"/>
    <w:rsid w:val="00623F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23F56"/>
    <w:rPr>
      <w:b/>
      <w:position w:val="6"/>
      <w:sz w:val="16"/>
    </w:rPr>
  </w:style>
  <w:style w:type="paragraph" w:styleId="FootnoteText">
    <w:name w:val="footnote text"/>
    <w:basedOn w:val="Normal"/>
    <w:link w:val="FootnoteTextChar"/>
    <w:rsid w:val="00623F56"/>
    <w:pPr>
      <w:keepLines/>
      <w:spacing w:after="0"/>
      <w:ind w:left="454" w:hanging="454"/>
    </w:pPr>
    <w:rPr>
      <w:sz w:val="16"/>
    </w:rPr>
  </w:style>
  <w:style w:type="paragraph" w:customStyle="1" w:styleId="3GPPHeader">
    <w:name w:val="3GPP_Header"/>
    <w:basedOn w:val="BodyText"/>
    <w:rsid w:val="00623F56"/>
    <w:pPr>
      <w:tabs>
        <w:tab w:val="left" w:pos="1701"/>
        <w:tab w:val="right" w:pos="9639"/>
      </w:tabs>
      <w:spacing w:after="240"/>
    </w:pPr>
    <w:rPr>
      <w:b/>
      <w:sz w:val="24"/>
    </w:rPr>
  </w:style>
  <w:style w:type="paragraph" w:styleId="TOC9">
    <w:name w:val="toc 9"/>
    <w:basedOn w:val="TOC8"/>
    <w:uiPriority w:val="39"/>
    <w:rsid w:val="00623F56"/>
    <w:pPr>
      <w:ind w:left="1418" w:hanging="1418"/>
    </w:pPr>
  </w:style>
  <w:style w:type="paragraph" w:styleId="TOC6">
    <w:name w:val="toc 6"/>
    <w:basedOn w:val="TOC5"/>
    <w:next w:val="Normal"/>
    <w:uiPriority w:val="39"/>
    <w:rsid w:val="00623F56"/>
    <w:pPr>
      <w:ind w:left="1985" w:hanging="1985"/>
    </w:pPr>
  </w:style>
  <w:style w:type="paragraph" w:styleId="TOC7">
    <w:name w:val="toc 7"/>
    <w:basedOn w:val="TOC6"/>
    <w:next w:val="Normal"/>
    <w:uiPriority w:val="39"/>
    <w:rsid w:val="00623F56"/>
    <w:pPr>
      <w:ind w:left="2268" w:hanging="2268"/>
    </w:pPr>
  </w:style>
  <w:style w:type="paragraph" w:styleId="ListBullet2">
    <w:name w:val="List Bullet 2"/>
    <w:basedOn w:val="ListBullet"/>
    <w:rsid w:val="00623F56"/>
    <w:pPr>
      <w:numPr>
        <w:numId w:val="17"/>
      </w:numPr>
    </w:pPr>
  </w:style>
  <w:style w:type="paragraph" w:styleId="ListBullet">
    <w:name w:val="List Bullet"/>
    <w:basedOn w:val="List"/>
    <w:rsid w:val="00623F56"/>
    <w:pPr>
      <w:numPr>
        <w:numId w:val="16"/>
      </w:numPr>
    </w:pPr>
    <w:rPr>
      <w:lang w:eastAsia="ja-JP"/>
    </w:rPr>
  </w:style>
  <w:style w:type="paragraph" w:styleId="ListBullet3">
    <w:name w:val="List Bullet 3"/>
    <w:basedOn w:val="ListBullet2"/>
    <w:rsid w:val="00623F56"/>
    <w:pPr>
      <w:numPr>
        <w:numId w:val="18"/>
      </w:numPr>
    </w:pPr>
  </w:style>
  <w:style w:type="paragraph" w:customStyle="1" w:styleId="EQ">
    <w:name w:val="EQ"/>
    <w:basedOn w:val="Normal"/>
    <w:next w:val="Normal"/>
    <w:rsid w:val="00623F56"/>
    <w:pPr>
      <w:keepLines/>
      <w:tabs>
        <w:tab w:val="center" w:pos="4536"/>
        <w:tab w:val="right" w:pos="9072"/>
      </w:tabs>
    </w:pPr>
    <w:rPr>
      <w:noProof/>
    </w:rPr>
  </w:style>
  <w:style w:type="paragraph" w:styleId="List2">
    <w:name w:val="List 2"/>
    <w:basedOn w:val="List"/>
    <w:rsid w:val="00623F56"/>
    <w:pPr>
      <w:ind w:left="851"/>
    </w:pPr>
    <w:rPr>
      <w:lang w:eastAsia="ja-JP"/>
    </w:rPr>
  </w:style>
  <w:style w:type="paragraph" w:styleId="List3">
    <w:name w:val="List 3"/>
    <w:basedOn w:val="List2"/>
    <w:rsid w:val="00623F56"/>
    <w:pPr>
      <w:ind w:left="1135"/>
    </w:pPr>
  </w:style>
  <w:style w:type="paragraph" w:styleId="List4">
    <w:name w:val="List 4"/>
    <w:basedOn w:val="List3"/>
    <w:rsid w:val="00623F56"/>
    <w:pPr>
      <w:ind w:left="1418"/>
    </w:pPr>
  </w:style>
  <w:style w:type="paragraph" w:styleId="List5">
    <w:name w:val="List 5"/>
    <w:basedOn w:val="List4"/>
    <w:rsid w:val="00623F56"/>
    <w:pPr>
      <w:ind w:left="1702"/>
    </w:pPr>
  </w:style>
  <w:style w:type="paragraph" w:customStyle="1" w:styleId="EditorsNote">
    <w:name w:val="Editor's Note"/>
    <w:basedOn w:val="NO"/>
    <w:link w:val="EditorsNoteChar"/>
    <w:rsid w:val="00623F56"/>
    <w:rPr>
      <w:color w:val="FF0000"/>
      <w:lang w:val="x-none" w:eastAsia="x-none"/>
    </w:rPr>
  </w:style>
  <w:style w:type="paragraph" w:styleId="ListBullet4">
    <w:name w:val="List Bullet 4"/>
    <w:basedOn w:val="ListBullet3"/>
    <w:rsid w:val="00623F56"/>
    <w:pPr>
      <w:numPr>
        <w:numId w:val="19"/>
      </w:numPr>
    </w:pPr>
  </w:style>
  <w:style w:type="paragraph" w:styleId="ListBullet5">
    <w:name w:val="List Bullet 5"/>
    <w:basedOn w:val="ListBullet4"/>
    <w:rsid w:val="00623F56"/>
    <w:pPr>
      <w:numPr>
        <w:numId w:val="20"/>
      </w:numPr>
    </w:pPr>
  </w:style>
  <w:style w:type="paragraph" w:styleId="Footer">
    <w:name w:val="footer"/>
    <w:basedOn w:val="Header"/>
    <w:link w:val="FooterChar"/>
    <w:rsid w:val="00623F56"/>
    <w:pPr>
      <w:jc w:val="center"/>
    </w:pPr>
    <w:rPr>
      <w:i/>
    </w:rPr>
  </w:style>
  <w:style w:type="paragraph" w:customStyle="1" w:styleId="Reference">
    <w:name w:val="Reference"/>
    <w:basedOn w:val="BodyText"/>
    <w:rsid w:val="00623F56"/>
    <w:pPr>
      <w:numPr>
        <w:numId w:val="2"/>
      </w:numPr>
    </w:pPr>
  </w:style>
  <w:style w:type="paragraph" w:styleId="BalloonText">
    <w:name w:val="Balloon Text"/>
    <w:basedOn w:val="Normal"/>
    <w:link w:val="BalloonTextChar"/>
    <w:rsid w:val="00623F56"/>
    <w:pPr>
      <w:spacing w:after="0"/>
    </w:pPr>
    <w:rPr>
      <w:rFonts w:ascii="Segoe UI" w:hAnsi="Segoe UI" w:cs="Segoe UI"/>
      <w:sz w:val="18"/>
      <w:szCs w:val="18"/>
    </w:rPr>
  </w:style>
  <w:style w:type="character" w:styleId="PageNumber">
    <w:name w:val="page number"/>
    <w:basedOn w:val="DefaultParagraphFont"/>
    <w:rsid w:val="00623F56"/>
  </w:style>
  <w:style w:type="paragraph" w:styleId="BodyText">
    <w:name w:val="Body Text"/>
    <w:basedOn w:val="Normal"/>
    <w:link w:val="BodyTextChar"/>
    <w:qFormat/>
    <w:rsid w:val="00623F56"/>
  </w:style>
  <w:style w:type="character" w:styleId="Hyperlink">
    <w:name w:val="Hyperlink"/>
    <w:uiPriority w:val="99"/>
    <w:rsid w:val="00623F56"/>
    <w:rPr>
      <w:color w:val="0000FF"/>
      <w:u w:val="single"/>
    </w:rPr>
  </w:style>
  <w:style w:type="character" w:styleId="FollowedHyperlink">
    <w:name w:val="FollowedHyperlink"/>
    <w:unhideWhenUsed/>
    <w:rsid w:val="00623F56"/>
    <w:rPr>
      <w:color w:val="800080"/>
      <w:u w:val="single"/>
    </w:rPr>
  </w:style>
  <w:style w:type="character" w:styleId="CommentReference">
    <w:name w:val="annotation reference"/>
    <w:uiPriority w:val="99"/>
    <w:qFormat/>
    <w:rsid w:val="00623F56"/>
    <w:rPr>
      <w:sz w:val="16"/>
      <w:szCs w:val="16"/>
    </w:rPr>
  </w:style>
  <w:style w:type="paragraph" w:styleId="CommentText">
    <w:name w:val="annotation text"/>
    <w:basedOn w:val="Normal"/>
    <w:link w:val="CommentTextChar"/>
    <w:uiPriority w:val="99"/>
    <w:qFormat/>
    <w:rsid w:val="00623F56"/>
  </w:style>
  <w:style w:type="paragraph" w:styleId="CommentSubject">
    <w:name w:val="annotation subject"/>
    <w:basedOn w:val="CommentText"/>
    <w:next w:val="CommentText"/>
    <w:link w:val="CommentSubjectChar"/>
    <w:rsid w:val="00623F56"/>
    <w:rPr>
      <w:b/>
      <w:bCs/>
    </w:rPr>
  </w:style>
  <w:style w:type="character" w:customStyle="1" w:styleId="Heading1Char">
    <w:name w:val="Heading 1 Char"/>
    <w:link w:val="Heading1"/>
    <w:rsid w:val="00623F56"/>
    <w:rPr>
      <w:rFonts w:ascii="Arial" w:hAnsi="Arial"/>
      <w:sz w:val="36"/>
      <w:lang w:eastAsia="ja-JP"/>
    </w:rPr>
  </w:style>
  <w:style w:type="paragraph" w:customStyle="1" w:styleId="B1">
    <w:name w:val="B1"/>
    <w:basedOn w:val="List"/>
    <w:link w:val="B1Char1"/>
    <w:rsid w:val="00623F56"/>
    <w:rPr>
      <w:rFonts w:ascii="Times New Roman" w:hAnsi="Times New Roman"/>
    </w:rPr>
  </w:style>
  <w:style w:type="paragraph" w:customStyle="1" w:styleId="B2">
    <w:name w:val="B2"/>
    <w:basedOn w:val="List2"/>
    <w:link w:val="B2Char"/>
    <w:rsid w:val="00623F56"/>
    <w:rPr>
      <w:rFonts w:ascii="Times New Roman" w:hAnsi="Times New Roman"/>
    </w:rPr>
  </w:style>
  <w:style w:type="paragraph" w:customStyle="1" w:styleId="B3">
    <w:name w:val="B3"/>
    <w:basedOn w:val="List3"/>
    <w:link w:val="B3Char2"/>
    <w:rsid w:val="00623F56"/>
    <w:rPr>
      <w:rFonts w:ascii="Times New Roman" w:hAnsi="Times New Roman"/>
    </w:rPr>
  </w:style>
  <w:style w:type="paragraph" w:customStyle="1" w:styleId="B4">
    <w:name w:val="B4"/>
    <w:basedOn w:val="List4"/>
    <w:link w:val="B4Char"/>
    <w:rsid w:val="00623F56"/>
    <w:rPr>
      <w:rFonts w:ascii="Times New Roman" w:hAnsi="Times New Roman"/>
    </w:rPr>
  </w:style>
  <w:style w:type="paragraph" w:customStyle="1" w:styleId="Proposal">
    <w:name w:val="Proposal"/>
    <w:basedOn w:val="BodyText"/>
    <w:link w:val="ProposalChar"/>
    <w:qFormat/>
    <w:rsid w:val="00623F56"/>
    <w:pPr>
      <w:numPr>
        <w:numId w:val="3"/>
      </w:numPr>
      <w:tabs>
        <w:tab w:val="clear" w:pos="1304"/>
        <w:tab w:val="left" w:pos="1701"/>
      </w:tabs>
      <w:ind w:left="1701" w:hanging="1701"/>
    </w:pPr>
    <w:rPr>
      <w:b/>
      <w:bCs/>
    </w:rPr>
  </w:style>
  <w:style w:type="character" w:customStyle="1" w:styleId="BodyTextChar">
    <w:name w:val="Body Text Char"/>
    <w:link w:val="BodyText"/>
    <w:rsid w:val="00623F56"/>
    <w:rPr>
      <w:rFonts w:ascii="Arial" w:hAnsi="Arial"/>
      <w:lang w:val="en-US" w:eastAsia="zh-CN"/>
    </w:rPr>
  </w:style>
  <w:style w:type="paragraph" w:customStyle="1" w:styleId="B5">
    <w:name w:val="B5"/>
    <w:basedOn w:val="List5"/>
    <w:link w:val="B5Char"/>
    <w:rsid w:val="00623F56"/>
    <w:rPr>
      <w:rFonts w:ascii="Times New Roman" w:hAnsi="Times New Roman"/>
    </w:rPr>
  </w:style>
  <w:style w:type="paragraph" w:customStyle="1" w:styleId="EX">
    <w:name w:val="EX"/>
    <w:basedOn w:val="Normal"/>
    <w:rsid w:val="00623F56"/>
    <w:pPr>
      <w:keepLines/>
      <w:ind w:left="1702" w:hanging="1418"/>
    </w:pPr>
  </w:style>
  <w:style w:type="paragraph" w:customStyle="1" w:styleId="EW">
    <w:name w:val="EW"/>
    <w:basedOn w:val="EX"/>
    <w:rsid w:val="00623F56"/>
    <w:pPr>
      <w:spacing w:after="0"/>
    </w:pPr>
  </w:style>
  <w:style w:type="paragraph" w:customStyle="1" w:styleId="TAL">
    <w:name w:val="TAL"/>
    <w:basedOn w:val="Normal"/>
    <w:link w:val="TALCar"/>
    <w:rsid w:val="00623F56"/>
    <w:pPr>
      <w:keepNext/>
      <w:keepLines/>
      <w:spacing w:after="0"/>
    </w:pPr>
    <w:rPr>
      <w:sz w:val="18"/>
      <w:lang w:val="x-none" w:eastAsia="x-none"/>
    </w:rPr>
  </w:style>
  <w:style w:type="paragraph" w:customStyle="1" w:styleId="TAC">
    <w:name w:val="TAC"/>
    <w:basedOn w:val="TAL"/>
    <w:rsid w:val="00623F56"/>
    <w:pPr>
      <w:jc w:val="center"/>
    </w:pPr>
  </w:style>
  <w:style w:type="paragraph" w:customStyle="1" w:styleId="TAH">
    <w:name w:val="TAH"/>
    <w:basedOn w:val="TAC"/>
    <w:link w:val="TAHCar"/>
    <w:rsid w:val="00623F56"/>
    <w:rPr>
      <w:b/>
    </w:rPr>
  </w:style>
  <w:style w:type="paragraph" w:customStyle="1" w:styleId="TAN">
    <w:name w:val="TAN"/>
    <w:basedOn w:val="TAL"/>
    <w:rsid w:val="00623F56"/>
    <w:pPr>
      <w:ind w:left="851" w:hanging="851"/>
    </w:pPr>
  </w:style>
  <w:style w:type="paragraph" w:customStyle="1" w:styleId="TAR">
    <w:name w:val="TAR"/>
    <w:basedOn w:val="TAL"/>
    <w:rsid w:val="00623F56"/>
    <w:pPr>
      <w:jc w:val="right"/>
    </w:pPr>
  </w:style>
  <w:style w:type="paragraph" w:customStyle="1" w:styleId="TH">
    <w:name w:val="TH"/>
    <w:basedOn w:val="Normal"/>
    <w:link w:val="THChar"/>
    <w:rsid w:val="00623F56"/>
    <w:pPr>
      <w:keepNext/>
      <w:keepLines/>
      <w:spacing w:before="60"/>
      <w:jc w:val="center"/>
    </w:pPr>
    <w:rPr>
      <w:b/>
      <w:lang w:val="x-none" w:eastAsia="x-none"/>
    </w:rPr>
  </w:style>
  <w:style w:type="paragraph" w:customStyle="1" w:styleId="TF">
    <w:name w:val="TF"/>
    <w:basedOn w:val="TH"/>
    <w:link w:val="TFChar"/>
    <w:rsid w:val="00623F56"/>
    <w:pPr>
      <w:keepNext w:val="0"/>
      <w:spacing w:before="0" w:after="240"/>
    </w:pPr>
  </w:style>
  <w:style w:type="paragraph" w:customStyle="1" w:styleId="TT">
    <w:name w:val="TT"/>
    <w:basedOn w:val="Heading1"/>
    <w:next w:val="Normal"/>
    <w:rsid w:val="00623F56"/>
    <w:pPr>
      <w:numPr>
        <w:numId w:val="0"/>
      </w:numPr>
      <w:ind w:left="1134" w:hanging="1134"/>
      <w:outlineLvl w:val="9"/>
    </w:pPr>
  </w:style>
  <w:style w:type="paragraph" w:customStyle="1" w:styleId="ZA">
    <w:name w:val="ZA"/>
    <w:rsid w:val="00623F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23F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23F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23F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23F56"/>
  </w:style>
  <w:style w:type="paragraph" w:customStyle="1" w:styleId="ZH">
    <w:name w:val="ZH"/>
    <w:rsid w:val="00623F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23F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23F56"/>
    <w:pPr>
      <w:framePr w:hRule="auto" w:wrap="notBeside" w:y="852"/>
    </w:pPr>
    <w:rPr>
      <w:i w:val="0"/>
      <w:sz w:val="40"/>
    </w:rPr>
  </w:style>
  <w:style w:type="paragraph" w:customStyle="1" w:styleId="ZU">
    <w:name w:val="ZU"/>
    <w:rsid w:val="00623F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23F56"/>
    <w:pPr>
      <w:framePr w:wrap="notBeside" w:y="16161"/>
    </w:pPr>
  </w:style>
  <w:style w:type="paragraph" w:customStyle="1" w:styleId="FP">
    <w:name w:val="FP"/>
    <w:basedOn w:val="Normal"/>
    <w:rsid w:val="00623F56"/>
    <w:pPr>
      <w:spacing w:after="0"/>
    </w:pPr>
  </w:style>
  <w:style w:type="paragraph" w:customStyle="1" w:styleId="Observation">
    <w:name w:val="Observation"/>
    <w:basedOn w:val="Proposal"/>
    <w:qFormat/>
    <w:rsid w:val="00623F56"/>
    <w:pPr>
      <w:numPr>
        <w:numId w:val="13"/>
      </w:numPr>
      <w:ind w:left="1701" w:hanging="1701"/>
    </w:pPr>
    <w:rPr>
      <w:lang w:eastAsia="ja-JP"/>
    </w:rPr>
  </w:style>
  <w:style w:type="paragraph" w:styleId="TableofFigures">
    <w:name w:val="table of figures"/>
    <w:basedOn w:val="BodyText"/>
    <w:next w:val="Normal"/>
    <w:uiPriority w:val="99"/>
    <w:rsid w:val="00623F56"/>
    <w:pPr>
      <w:ind w:left="1701" w:hanging="1701"/>
    </w:pPr>
    <w:rPr>
      <w:b/>
    </w:rPr>
  </w:style>
  <w:style w:type="character" w:customStyle="1" w:styleId="B1Char1">
    <w:name w:val="B1 Char1"/>
    <w:link w:val="B1"/>
    <w:qFormat/>
    <w:rsid w:val="00623F56"/>
    <w:rPr>
      <w:rFonts w:ascii="Times New Roman" w:hAnsi="Times New Roman"/>
      <w:lang w:val="en-US" w:eastAsia="zh-CN"/>
    </w:rPr>
  </w:style>
  <w:style w:type="character" w:customStyle="1" w:styleId="B2Char">
    <w:name w:val="B2 Char"/>
    <w:link w:val="B2"/>
    <w:qFormat/>
    <w:rsid w:val="00623F56"/>
    <w:rPr>
      <w:rFonts w:ascii="Times New Roman" w:hAnsi="Times New Roman"/>
      <w:lang w:val="en-US" w:eastAsia="ja-JP"/>
    </w:rPr>
  </w:style>
  <w:style w:type="character" w:customStyle="1" w:styleId="B3Char2">
    <w:name w:val="B3 Char2"/>
    <w:link w:val="B3"/>
    <w:qFormat/>
    <w:rsid w:val="00623F56"/>
    <w:rPr>
      <w:rFonts w:ascii="Times New Roman" w:hAnsi="Times New Roman"/>
      <w:lang w:val="en-US" w:eastAsia="ja-JP"/>
    </w:rPr>
  </w:style>
  <w:style w:type="character" w:customStyle="1" w:styleId="B4Char">
    <w:name w:val="B4 Char"/>
    <w:link w:val="B4"/>
    <w:rsid w:val="00623F56"/>
    <w:rPr>
      <w:rFonts w:ascii="Times New Roman" w:hAnsi="Times New Roman"/>
      <w:lang w:val="en-US" w:eastAsia="ja-JP"/>
    </w:rPr>
  </w:style>
  <w:style w:type="character" w:customStyle="1" w:styleId="B5Char">
    <w:name w:val="B5 Char"/>
    <w:link w:val="B5"/>
    <w:rsid w:val="00623F56"/>
    <w:rPr>
      <w:rFonts w:ascii="Times New Roman" w:hAnsi="Times New Roman"/>
      <w:lang w:val="en-US" w:eastAsia="ja-JP"/>
    </w:rPr>
  </w:style>
  <w:style w:type="paragraph" w:customStyle="1" w:styleId="B6">
    <w:name w:val="B6"/>
    <w:basedOn w:val="B5"/>
    <w:link w:val="B6Char"/>
    <w:rsid w:val="00623F56"/>
    <w:pPr>
      <w:ind w:left="1985"/>
    </w:pPr>
  </w:style>
  <w:style w:type="character" w:customStyle="1" w:styleId="B6Char">
    <w:name w:val="B6 Char"/>
    <w:link w:val="B6"/>
    <w:rsid w:val="00623F56"/>
    <w:rPr>
      <w:rFonts w:ascii="Times New Roman" w:hAnsi="Times New Roman"/>
      <w:lang w:val="en-US" w:eastAsia="ja-JP"/>
    </w:rPr>
  </w:style>
  <w:style w:type="paragraph" w:customStyle="1" w:styleId="B7">
    <w:name w:val="B7"/>
    <w:basedOn w:val="B6"/>
    <w:link w:val="B7Char"/>
    <w:rsid w:val="00623F56"/>
    <w:pPr>
      <w:ind w:left="2269"/>
    </w:pPr>
  </w:style>
  <w:style w:type="character" w:customStyle="1" w:styleId="B7Char">
    <w:name w:val="B7 Char"/>
    <w:basedOn w:val="B6Char"/>
    <w:link w:val="B7"/>
    <w:rsid w:val="00623F56"/>
    <w:rPr>
      <w:rFonts w:ascii="Times New Roman" w:hAnsi="Times New Roman"/>
      <w:lang w:val="en-US" w:eastAsia="ja-JP"/>
    </w:rPr>
  </w:style>
  <w:style w:type="paragraph" w:customStyle="1" w:styleId="B8">
    <w:name w:val="B8"/>
    <w:basedOn w:val="B7"/>
    <w:qFormat/>
    <w:rsid w:val="00623F56"/>
    <w:pPr>
      <w:ind w:left="2552"/>
    </w:pPr>
  </w:style>
  <w:style w:type="character" w:customStyle="1" w:styleId="BalloonTextChar">
    <w:name w:val="Balloon Text Char"/>
    <w:link w:val="BalloonText"/>
    <w:rsid w:val="00623F56"/>
    <w:rPr>
      <w:rFonts w:ascii="Segoe UI" w:hAnsi="Segoe UI" w:cs="Segoe UI"/>
      <w:sz w:val="18"/>
      <w:szCs w:val="18"/>
      <w:lang w:val="en-US" w:eastAsia="zh-CN"/>
    </w:rPr>
  </w:style>
  <w:style w:type="character" w:customStyle="1" w:styleId="CommentTextChar">
    <w:name w:val="Comment Text Char"/>
    <w:link w:val="CommentText"/>
    <w:uiPriority w:val="99"/>
    <w:qFormat/>
    <w:rsid w:val="00623F56"/>
    <w:rPr>
      <w:rFonts w:ascii="Arial" w:hAnsi="Arial"/>
      <w:lang w:val="en-US" w:eastAsia="zh-CN"/>
    </w:rPr>
  </w:style>
  <w:style w:type="character" w:customStyle="1" w:styleId="CommentSubjectChar">
    <w:name w:val="Comment Subject Char"/>
    <w:link w:val="CommentSubject"/>
    <w:rsid w:val="00623F56"/>
    <w:rPr>
      <w:rFonts w:ascii="Arial" w:hAnsi="Arial"/>
      <w:b/>
      <w:bCs/>
      <w:lang w:val="en-US" w:eastAsia="zh-CN"/>
    </w:rPr>
  </w:style>
  <w:style w:type="paragraph" w:customStyle="1" w:styleId="CRCoverPage">
    <w:name w:val="CR Cover Page"/>
    <w:link w:val="CRCoverPageZchn"/>
    <w:rsid w:val="00623F56"/>
    <w:pPr>
      <w:spacing w:after="120"/>
    </w:pPr>
    <w:rPr>
      <w:rFonts w:ascii="Arial" w:hAnsi="Arial"/>
      <w:lang w:eastAsia="ko-KR"/>
    </w:rPr>
  </w:style>
  <w:style w:type="character" w:customStyle="1" w:styleId="CRCoverPageZchn">
    <w:name w:val="CR Cover Page Zchn"/>
    <w:link w:val="CRCoverPage"/>
    <w:rsid w:val="00623F56"/>
    <w:rPr>
      <w:rFonts w:ascii="Arial" w:hAnsi="Arial"/>
      <w:lang w:eastAsia="ko-KR"/>
    </w:rPr>
  </w:style>
  <w:style w:type="paragraph" w:customStyle="1" w:styleId="Doc-text2">
    <w:name w:val="Doc-text2"/>
    <w:basedOn w:val="Normal"/>
    <w:link w:val="Doc-text2Char"/>
    <w:qFormat/>
    <w:rsid w:val="00623F56"/>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623F56"/>
    <w:rPr>
      <w:rFonts w:ascii="Arial" w:eastAsia="MS Mincho" w:hAnsi="Arial"/>
      <w:szCs w:val="24"/>
      <w:lang w:val="x-none" w:eastAsia="x-none"/>
    </w:rPr>
  </w:style>
  <w:style w:type="character" w:customStyle="1" w:styleId="DocumentMapChar">
    <w:name w:val="Document Map Char"/>
    <w:link w:val="DocumentMap"/>
    <w:rsid w:val="00623F56"/>
    <w:rPr>
      <w:rFonts w:ascii="Tahoma" w:hAnsi="Tahoma" w:cs="Tahoma"/>
      <w:shd w:val="clear" w:color="auto" w:fill="000080"/>
      <w:lang w:val="en-US" w:eastAsia="zh-CN"/>
    </w:rPr>
  </w:style>
  <w:style w:type="paragraph" w:customStyle="1" w:styleId="NO">
    <w:name w:val="NO"/>
    <w:basedOn w:val="Normal"/>
    <w:link w:val="NOChar"/>
    <w:rsid w:val="00623F56"/>
    <w:pPr>
      <w:keepLines/>
      <w:ind w:left="1135" w:hanging="851"/>
    </w:pPr>
  </w:style>
  <w:style w:type="character" w:customStyle="1" w:styleId="NOChar">
    <w:name w:val="NO Char"/>
    <w:link w:val="NO"/>
    <w:qFormat/>
    <w:rsid w:val="00623F56"/>
    <w:rPr>
      <w:rFonts w:ascii="Arial" w:hAnsi="Arial"/>
      <w:lang w:val="en-US" w:eastAsia="zh-CN"/>
    </w:rPr>
  </w:style>
  <w:style w:type="character" w:customStyle="1" w:styleId="EditorsNoteChar">
    <w:name w:val="Editor's Note Char"/>
    <w:link w:val="EditorsNote"/>
    <w:rsid w:val="00623F56"/>
    <w:rPr>
      <w:rFonts w:ascii="Arial" w:hAnsi="Arial"/>
      <w:color w:val="FF0000"/>
      <w:lang w:val="x-none" w:eastAsia="x-none"/>
    </w:rPr>
  </w:style>
  <w:style w:type="paragraph" w:customStyle="1" w:styleId="EmailDiscussion">
    <w:name w:val="EmailDiscussion"/>
    <w:basedOn w:val="Normal"/>
    <w:next w:val="Normal"/>
    <w:rsid w:val="00623F56"/>
    <w:pPr>
      <w:numPr>
        <w:numId w:val="14"/>
      </w:numPr>
      <w:spacing w:before="40" w:after="0"/>
    </w:pPr>
    <w:rPr>
      <w:rFonts w:eastAsia="MS Mincho"/>
      <w:b/>
      <w:szCs w:val="24"/>
      <w:lang w:eastAsia="en-GB"/>
    </w:rPr>
  </w:style>
  <w:style w:type="character" w:styleId="Emphasis">
    <w:name w:val="Emphasis"/>
    <w:qFormat/>
    <w:rsid w:val="00623F56"/>
    <w:rPr>
      <w:i/>
      <w:iCs/>
    </w:rPr>
  </w:style>
  <w:style w:type="paragraph" w:customStyle="1" w:styleId="FigureTitle">
    <w:name w:val="Figure_Title"/>
    <w:basedOn w:val="Normal"/>
    <w:next w:val="Normal"/>
    <w:rsid w:val="00623F5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23F56"/>
    <w:rPr>
      <w:rFonts w:ascii="Arial" w:hAnsi="Arial"/>
      <w:b/>
      <w:noProof/>
      <w:sz w:val="18"/>
      <w:lang w:eastAsia="ja-JP"/>
    </w:rPr>
  </w:style>
  <w:style w:type="character" w:customStyle="1" w:styleId="FooterChar">
    <w:name w:val="Footer Char"/>
    <w:link w:val="Footer"/>
    <w:rsid w:val="00623F56"/>
    <w:rPr>
      <w:rFonts w:ascii="Arial" w:hAnsi="Arial"/>
      <w:b/>
      <w:i/>
      <w:noProof/>
      <w:sz w:val="18"/>
      <w:lang w:eastAsia="ja-JP"/>
    </w:rPr>
  </w:style>
  <w:style w:type="character" w:customStyle="1" w:styleId="FootnoteTextChar">
    <w:name w:val="Footnote Text Char"/>
    <w:link w:val="FootnoteText"/>
    <w:rsid w:val="00623F56"/>
    <w:rPr>
      <w:rFonts w:ascii="Arial" w:hAnsi="Arial"/>
      <w:sz w:val="16"/>
      <w:lang w:val="en-US" w:eastAsia="zh-CN"/>
    </w:rPr>
  </w:style>
  <w:style w:type="paragraph" w:customStyle="1" w:styleId="Guidance">
    <w:name w:val="Guidance"/>
    <w:basedOn w:val="Normal"/>
    <w:rsid w:val="00623F56"/>
    <w:rPr>
      <w:i/>
      <w:color w:val="0000FF"/>
    </w:rPr>
  </w:style>
  <w:style w:type="character" w:customStyle="1" w:styleId="Heading2Char">
    <w:name w:val="Heading 2 Char"/>
    <w:link w:val="Heading2"/>
    <w:rsid w:val="00623F56"/>
    <w:rPr>
      <w:rFonts w:ascii="Arial" w:hAnsi="Arial"/>
      <w:sz w:val="32"/>
      <w:lang w:eastAsia="ja-JP"/>
    </w:rPr>
  </w:style>
  <w:style w:type="character" w:customStyle="1" w:styleId="Heading3Char">
    <w:name w:val="Heading 3 Char"/>
    <w:link w:val="Heading3"/>
    <w:rsid w:val="00623F56"/>
    <w:rPr>
      <w:rFonts w:ascii="Arial" w:hAnsi="Arial"/>
      <w:sz w:val="28"/>
      <w:lang w:eastAsia="ja-JP"/>
    </w:rPr>
  </w:style>
  <w:style w:type="character" w:customStyle="1" w:styleId="Heading4Char">
    <w:name w:val="Heading 4 Char"/>
    <w:link w:val="Heading4"/>
    <w:rsid w:val="00623F56"/>
    <w:rPr>
      <w:rFonts w:ascii="Arial" w:hAnsi="Arial"/>
      <w:sz w:val="24"/>
      <w:lang w:eastAsia="ja-JP"/>
    </w:rPr>
  </w:style>
  <w:style w:type="character" w:customStyle="1" w:styleId="Heading5Char">
    <w:name w:val="Heading 5 Char"/>
    <w:link w:val="Heading5"/>
    <w:rsid w:val="00623F56"/>
    <w:rPr>
      <w:rFonts w:ascii="Arial" w:hAnsi="Arial"/>
      <w:sz w:val="22"/>
      <w:lang w:eastAsia="ja-JP"/>
    </w:rPr>
  </w:style>
  <w:style w:type="paragraph" w:customStyle="1" w:styleId="H6">
    <w:name w:val="H6"/>
    <w:basedOn w:val="Heading5"/>
    <w:next w:val="Normal"/>
    <w:rsid w:val="00623F56"/>
    <w:pPr>
      <w:numPr>
        <w:ilvl w:val="0"/>
        <w:numId w:val="0"/>
      </w:numPr>
      <w:ind w:left="1985" w:hanging="1985"/>
      <w:outlineLvl w:val="9"/>
    </w:pPr>
    <w:rPr>
      <w:sz w:val="20"/>
    </w:rPr>
  </w:style>
  <w:style w:type="character" w:customStyle="1" w:styleId="Heading6Char">
    <w:name w:val="Heading 6 Char"/>
    <w:link w:val="Heading6"/>
    <w:rsid w:val="00623F56"/>
    <w:rPr>
      <w:rFonts w:ascii="Arial" w:hAnsi="Arial"/>
      <w:lang w:eastAsia="ja-JP"/>
    </w:rPr>
  </w:style>
  <w:style w:type="character" w:customStyle="1" w:styleId="Heading7Char">
    <w:name w:val="Heading 7 Char"/>
    <w:link w:val="Heading7"/>
    <w:rsid w:val="00623F56"/>
    <w:rPr>
      <w:rFonts w:ascii="Arial" w:hAnsi="Arial"/>
      <w:lang w:eastAsia="ja-JP"/>
    </w:rPr>
  </w:style>
  <w:style w:type="character" w:customStyle="1" w:styleId="Heading8Char">
    <w:name w:val="Heading 8 Char"/>
    <w:link w:val="Heading8"/>
    <w:rsid w:val="00623F56"/>
    <w:rPr>
      <w:rFonts w:ascii="Arial" w:hAnsi="Arial"/>
      <w:sz w:val="36"/>
      <w:lang w:eastAsia="ja-JP"/>
    </w:rPr>
  </w:style>
  <w:style w:type="character" w:customStyle="1" w:styleId="Heading9Char">
    <w:name w:val="Heading 9 Char"/>
    <w:link w:val="Heading9"/>
    <w:rsid w:val="00623F56"/>
    <w:rPr>
      <w:rFonts w:ascii="Arial" w:hAnsi="Arial"/>
      <w:sz w:val="36"/>
      <w:lang w:eastAsia="ja-JP"/>
    </w:rPr>
  </w:style>
  <w:style w:type="character" w:styleId="HTMLCode">
    <w:name w:val="HTML Code"/>
    <w:uiPriority w:val="99"/>
    <w:unhideWhenUsed/>
    <w:rsid w:val="00623F56"/>
    <w:rPr>
      <w:rFonts w:ascii="Courier New" w:eastAsia="Times New Roman" w:hAnsi="Courier New" w:cs="Courier New"/>
      <w:sz w:val="20"/>
      <w:szCs w:val="20"/>
    </w:rPr>
  </w:style>
  <w:style w:type="paragraph" w:styleId="IndexHeading">
    <w:name w:val="index heading"/>
    <w:basedOn w:val="Normal"/>
    <w:next w:val="Normal"/>
    <w:rsid w:val="00623F56"/>
    <w:pPr>
      <w:pBdr>
        <w:top w:val="single" w:sz="12" w:space="0" w:color="auto"/>
      </w:pBdr>
      <w:spacing w:before="360" w:after="240"/>
    </w:pPr>
    <w:rPr>
      <w:b/>
      <w:i/>
      <w:sz w:val="26"/>
      <w:lang w:eastAsia="en-GB"/>
    </w:rPr>
  </w:style>
  <w:style w:type="paragraph" w:customStyle="1" w:styleId="LD">
    <w:name w:val="LD"/>
    <w:rsid w:val="00623F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623F56"/>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623F56"/>
    <w:rPr>
      <w:rFonts w:ascii="Calibri" w:eastAsia="Calibri" w:hAnsi="Calibri"/>
      <w:sz w:val="22"/>
      <w:szCs w:val="22"/>
      <w:lang w:val="x-none" w:eastAsia="en-US"/>
    </w:rPr>
  </w:style>
  <w:style w:type="paragraph" w:customStyle="1" w:styleId="NF">
    <w:name w:val="NF"/>
    <w:basedOn w:val="NO"/>
    <w:rsid w:val="00623F56"/>
    <w:pPr>
      <w:keepNext/>
      <w:spacing w:after="0"/>
    </w:pPr>
    <w:rPr>
      <w:sz w:val="18"/>
    </w:rPr>
  </w:style>
  <w:style w:type="paragraph" w:customStyle="1" w:styleId="NW">
    <w:name w:val="NW"/>
    <w:basedOn w:val="NO"/>
    <w:rsid w:val="00623F56"/>
    <w:pPr>
      <w:spacing w:after="0"/>
    </w:pPr>
  </w:style>
  <w:style w:type="paragraph" w:customStyle="1" w:styleId="PL">
    <w:name w:val="PL"/>
    <w:link w:val="PLChar"/>
    <w:qFormat/>
    <w:rsid w:val="00623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23F56"/>
    <w:rPr>
      <w:rFonts w:ascii="Courier New" w:eastAsia="Batang" w:hAnsi="Courier New"/>
      <w:noProof/>
      <w:sz w:val="16"/>
      <w:shd w:val="clear" w:color="auto" w:fill="E6E6E6"/>
      <w:lang w:eastAsia="sv-SE"/>
    </w:rPr>
  </w:style>
  <w:style w:type="paragraph" w:styleId="PlainText">
    <w:name w:val="Plain Text"/>
    <w:basedOn w:val="Normal"/>
    <w:link w:val="PlainTextChar"/>
    <w:rsid w:val="00623F56"/>
    <w:rPr>
      <w:rFonts w:ascii="Courier New" w:hAnsi="Courier New"/>
      <w:lang w:val="nb-NO"/>
    </w:rPr>
  </w:style>
  <w:style w:type="character" w:customStyle="1" w:styleId="PlainTextChar">
    <w:name w:val="Plain Text Char"/>
    <w:link w:val="PlainText"/>
    <w:rsid w:val="00623F56"/>
    <w:rPr>
      <w:rFonts w:ascii="Courier New" w:hAnsi="Courier New"/>
      <w:lang w:val="nb-NO" w:eastAsia="zh-CN"/>
    </w:rPr>
  </w:style>
  <w:style w:type="character" w:styleId="Strong">
    <w:name w:val="Strong"/>
    <w:uiPriority w:val="22"/>
    <w:qFormat/>
    <w:rsid w:val="00623F56"/>
    <w:rPr>
      <w:b/>
      <w:bCs/>
    </w:rPr>
  </w:style>
  <w:style w:type="table" w:styleId="TableGrid">
    <w:name w:val="Table Grid"/>
    <w:basedOn w:val="TableNormal"/>
    <w:uiPriority w:val="39"/>
    <w:rsid w:val="00623F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23F56"/>
    <w:rPr>
      <w:rFonts w:ascii="Arial" w:hAnsi="Arial"/>
      <w:sz w:val="18"/>
      <w:lang w:val="x-none" w:eastAsia="x-none"/>
    </w:rPr>
  </w:style>
  <w:style w:type="character" w:customStyle="1" w:styleId="TAHCar">
    <w:name w:val="TAH Car"/>
    <w:link w:val="TAH"/>
    <w:locked/>
    <w:rsid w:val="00623F56"/>
    <w:rPr>
      <w:rFonts w:ascii="Arial" w:hAnsi="Arial"/>
      <w:b/>
      <w:sz w:val="18"/>
      <w:lang w:val="x-none" w:eastAsia="x-none"/>
    </w:rPr>
  </w:style>
  <w:style w:type="character" w:customStyle="1" w:styleId="THChar">
    <w:name w:val="TH Char"/>
    <w:link w:val="TH"/>
    <w:rsid w:val="00623F56"/>
    <w:rPr>
      <w:rFonts w:ascii="Arial" w:hAnsi="Arial"/>
      <w:b/>
      <w:lang w:val="x-none" w:eastAsia="x-none"/>
    </w:rPr>
  </w:style>
  <w:style w:type="paragraph" w:customStyle="1" w:styleId="TAJ">
    <w:name w:val="TAJ"/>
    <w:basedOn w:val="TH"/>
    <w:rsid w:val="00623F56"/>
  </w:style>
  <w:style w:type="paragraph" w:customStyle="1" w:styleId="TALCharChar">
    <w:name w:val="TAL Char Char"/>
    <w:basedOn w:val="Normal"/>
    <w:link w:val="TALCharCharChar"/>
    <w:rsid w:val="00623F56"/>
    <w:pPr>
      <w:keepNext/>
      <w:keepLines/>
      <w:spacing w:after="0"/>
    </w:pPr>
    <w:rPr>
      <w:rFonts w:eastAsia="Malgun Gothic"/>
      <w:sz w:val="18"/>
      <w:lang w:val="x-none" w:eastAsia="x-none"/>
    </w:rPr>
  </w:style>
  <w:style w:type="character" w:customStyle="1" w:styleId="TALCharCharChar">
    <w:name w:val="TAL Char Char Char"/>
    <w:link w:val="TALCharChar"/>
    <w:rsid w:val="00623F56"/>
    <w:rPr>
      <w:rFonts w:ascii="Arial" w:eastAsia="Malgun Gothic" w:hAnsi="Arial"/>
      <w:sz w:val="18"/>
      <w:lang w:val="x-none" w:eastAsia="x-none"/>
    </w:rPr>
  </w:style>
  <w:style w:type="character" w:customStyle="1" w:styleId="TFChar">
    <w:name w:val="TF Char"/>
    <w:link w:val="TF"/>
    <w:rsid w:val="00623F56"/>
    <w:rPr>
      <w:rFonts w:ascii="Arial" w:hAnsi="Arial"/>
      <w:b/>
      <w:lang w:val="x-none" w:eastAsia="x-none"/>
    </w:rPr>
  </w:style>
  <w:style w:type="paragraph" w:styleId="ListContinue">
    <w:name w:val="List Continue"/>
    <w:basedOn w:val="Normal"/>
    <w:rsid w:val="00623F56"/>
    <w:pPr>
      <w:ind w:left="283"/>
      <w:contextualSpacing/>
    </w:pPr>
  </w:style>
  <w:style w:type="paragraph" w:styleId="ListContinue2">
    <w:name w:val="List Continue 2"/>
    <w:basedOn w:val="Normal"/>
    <w:rsid w:val="00623F56"/>
    <w:pPr>
      <w:ind w:left="566"/>
      <w:contextualSpacing/>
    </w:pPr>
  </w:style>
  <w:style w:type="paragraph" w:styleId="ListNumber3">
    <w:name w:val="List Number 3"/>
    <w:basedOn w:val="ListNumber2"/>
    <w:rsid w:val="00623F56"/>
    <w:pPr>
      <w:numPr>
        <w:numId w:val="10"/>
      </w:numPr>
      <w:contextualSpacing/>
    </w:pPr>
  </w:style>
  <w:style w:type="character" w:styleId="PlaceholderText">
    <w:name w:val="Placeholder Text"/>
    <w:basedOn w:val="DefaultParagraphFont"/>
    <w:uiPriority w:val="99"/>
    <w:semiHidden/>
    <w:rsid w:val="001346D4"/>
    <w:rPr>
      <w:color w:val="808080"/>
    </w:rPr>
  </w:style>
  <w:style w:type="character" w:customStyle="1" w:styleId="ProposalChar">
    <w:name w:val="Proposal Char"/>
    <w:link w:val="Proposal"/>
    <w:qFormat/>
    <w:locked/>
    <w:rsid w:val="00E70DED"/>
    <w:rPr>
      <w:rFonts w:ascii="Arial" w:hAnsi="Arial"/>
      <w:b/>
      <w:bCs/>
      <w:lang w:val="en-US" w:eastAsia="zh-CN"/>
    </w:rPr>
  </w:style>
  <w:style w:type="table" w:styleId="GridTable4-Accent1">
    <w:name w:val="Grid Table 4 Accent 1"/>
    <w:basedOn w:val="TableNormal"/>
    <w:uiPriority w:val="49"/>
    <w:rsid w:val="00E70DED"/>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BA3AE2"/>
    <w:rPr>
      <w:rFonts w:ascii="Arial" w:hAnsi="Arial"/>
      <w:b/>
      <w:lang w:val="en-US"/>
    </w:rPr>
  </w:style>
  <w:style w:type="table" w:styleId="GridTable5Dark-Accent1">
    <w:name w:val="Grid Table 5 Dark Accent 1"/>
    <w:basedOn w:val="TableNormal"/>
    <w:uiPriority w:val="50"/>
    <w:rsid w:val="003E570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semiHidden/>
    <w:unhideWhenUsed/>
    <w:rsid w:val="00A24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43022">
      <w:bodyDiv w:val="1"/>
      <w:marLeft w:val="0"/>
      <w:marRight w:val="0"/>
      <w:marTop w:val="0"/>
      <w:marBottom w:val="0"/>
      <w:divBdr>
        <w:top w:val="none" w:sz="0" w:space="0" w:color="auto"/>
        <w:left w:val="none" w:sz="0" w:space="0" w:color="auto"/>
        <w:bottom w:val="none" w:sz="0" w:space="0" w:color="auto"/>
        <w:right w:val="none" w:sz="0" w:space="0" w:color="auto"/>
      </w:divBdr>
    </w:div>
    <w:div w:id="1420642255">
      <w:bodyDiv w:val="1"/>
      <w:marLeft w:val="0"/>
      <w:marRight w:val="0"/>
      <w:marTop w:val="0"/>
      <w:marBottom w:val="0"/>
      <w:divBdr>
        <w:top w:val="none" w:sz="0" w:space="0" w:color="auto"/>
        <w:left w:val="none" w:sz="0" w:space="0" w:color="auto"/>
        <w:bottom w:val="none" w:sz="0" w:space="0" w:color="auto"/>
        <w:right w:val="none" w:sz="0" w:space="0" w:color="auto"/>
      </w:divBdr>
    </w:div>
    <w:div w:id="1890261589">
      <w:bodyDiv w:val="1"/>
      <w:marLeft w:val="0"/>
      <w:marRight w:val="0"/>
      <w:marTop w:val="0"/>
      <w:marBottom w:val="0"/>
      <w:divBdr>
        <w:top w:val="none" w:sz="0" w:space="0" w:color="auto"/>
        <w:left w:val="none" w:sz="0" w:space="0" w:color="auto"/>
        <w:bottom w:val="none" w:sz="0" w:space="0" w:color="auto"/>
        <w:right w:val="none" w:sz="0" w:space="0" w:color="auto"/>
      </w:divBdr>
    </w:div>
    <w:div w:id="1922451320">
      <w:bodyDiv w:val="1"/>
      <w:marLeft w:val="0"/>
      <w:marRight w:val="0"/>
      <w:marTop w:val="0"/>
      <w:marBottom w:val="0"/>
      <w:divBdr>
        <w:top w:val="none" w:sz="0" w:space="0" w:color="auto"/>
        <w:left w:val="none" w:sz="0" w:space="0" w:color="auto"/>
        <w:bottom w:val="none" w:sz="0" w:space="0" w:color="auto"/>
        <w:right w:val="none" w:sz="0" w:space="0" w:color="auto"/>
      </w:divBdr>
    </w:div>
    <w:div w:id="195490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package" Target="embeddings/Microsoft_Visio_Drawing.vsdx"/><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C808D-EBA3-4C75-BAF2-45AF30E73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5397</Words>
  <Characters>28607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2019-03-29T14:04:00Z</dcterms:created>
  <dcterms:modified xsi:type="dcterms:W3CDTF">2019-03-29T17:34:00Z</dcterms:modified>
  <cp:category/>
</cp:coreProperties>
</file>